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E" w:rsidRPr="00E0591E" w:rsidRDefault="00673DED" w:rsidP="008D4197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Atoms, Isotopes, Ions &amp; Molecules</w:t>
      </w:r>
      <w:r w:rsidR="00E0591E" w:rsidRPr="00E0591E">
        <w:rPr>
          <w:rFonts w:ascii="Candara" w:hAnsi="Candara"/>
          <w:b/>
          <w:sz w:val="28"/>
        </w:rPr>
        <w:t>: The VERY Short Story</w:t>
      </w:r>
    </w:p>
    <w:p w:rsidR="00173BB9" w:rsidRDefault="00E0591E" w:rsidP="008D4197">
      <w:pPr>
        <w:rPr>
          <w:rFonts w:ascii="Candara" w:hAnsi="Candara"/>
          <w:i/>
        </w:rPr>
      </w:pPr>
      <w:r>
        <w:rPr>
          <w:rFonts w:ascii="Candara" w:hAnsi="Candara"/>
          <w:i/>
        </w:rPr>
        <w:t>Cov</w:t>
      </w:r>
      <w:r w:rsidR="00FB1F25">
        <w:rPr>
          <w:rFonts w:ascii="Candara" w:hAnsi="Candara"/>
          <w:i/>
        </w:rPr>
        <w:t>ered in Chapter 3</w:t>
      </w:r>
      <w:r>
        <w:rPr>
          <w:rFonts w:ascii="Candara" w:hAnsi="Candara"/>
          <w:i/>
        </w:rPr>
        <w:t xml:space="preserve"> of Brown et al.</w:t>
      </w:r>
    </w:p>
    <w:p w:rsidR="00173BB9" w:rsidRDefault="00173BB9" w:rsidP="008D4197">
      <w:pPr>
        <w:rPr>
          <w:rFonts w:ascii="Candara" w:hAnsi="Candara"/>
          <w:i/>
        </w:rPr>
      </w:pPr>
    </w:p>
    <w:p w:rsidR="00E84BDE" w:rsidRDefault="00FB1F25">
      <w:pPr>
        <w:rPr>
          <w:rFonts w:ascii="Candara" w:hAnsi="Candara"/>
        </w:rPr>
      </w:pPr>
      <w:r w:rsidRPr="00FB1F25">
        <w:rPr>
          <w:rFonts w:ascii="Candara" w:hAnsi="Candara"/>
          <w:b/>
        </w:rPr>
        <w:t>Mole</w:t>
      </w:r>
      <w:r>
        <w:rPr>
          <w:rFonts w:ascii="Candara" w:hAnsi="Candara"/>
          <w:b/>
        </w:rPr>
        <w:t>:</w:t>
      </w:r>
      <w:r>
        <w:rPr>
          <w:rFonts w:ascii="Candara" w:hAnsi="Candara"/>
        </w:rPr>
        <w:t xml:space="preserve"> a unit used to </w:t>
      </w:r>
      <w:r w:rsidR="008A1918">
        <w:rPr>
          <w:rFonts w:ascii="Candara" w:hAnsi="Candara"/>
        </w:rPr>
        <w:t xml:space="preserve">commonly </w:t>
      </w:r>
      <w:r>
        <w:rPr>
          <w:rFonts w:ascii="Candara" w:hAnsi="Candara"/>
        </w:rPr>
        <w:t>express the amount of atoms, ions, isotopes or molecules</w:t>
      </w:r>
    </w:p>
    <w:p w:rsidR="008A1918" w:rsidRDefault="00DA2C66" w:rsidP="00E84BDE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Th</w:t>
      </w:r>
      <w:r w:rsidR="00E84BDE">
        <w:rPr>
          <w:rFonts w:ascii="Candara" w:hAnsi="Candara"/>
        </w:rPr>
        <w:t>e number of carbon-12 atoms in 12 grams</w:t>
      </w:r>
      <w:r>
        <w:rPr>
          <w:rFonts w:ascii="Candara" w:hAnsi="Candara"/>
        </w:rPr>
        <w:t xml:space="preserve">  [aka Avogadro’s number]</w:t>
      </w:r>
    </w:p>
    <w:p w:rsidR="008A1918" w:rsidRDefault="008A1918" w:rsidP="00E84BDE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An enormously large number</w:t>
      </w:r>
    </w:p>
    <w:p w:rsidR="00FB1F25" w:rsidRPr="00E84BDE" w:rsidRDefault="008A1918" w:rsidP="00E84BDE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 conversion factor</w:t>
      </w:r>
    </w:p>
    <w:p w:rsidR="008A1918" w:rsidRDefault="00FB1F25" w:rsidP="00FB1F25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Expressed as 6.02 x 10</w:t>
      </w:r>
      <w:r w:rsidRPr="00E84BDE">
        <w:rPr>
          <w:rFonts w:ascii="Candara" w:hAnsi="Candara"/>
          <w:sz w:val="24"/>
          <w:vertAlign w:val="superscript"/>
        </w:rPr>
        <w:t>23</w:t>
      </w:r>
      <w:r>
        <w:rPr>
          <w:rFonts w:ascii="Candara" w:hAnsi="Candara"/>
        </w:rPr>
        <w:t xml:space="preserve"> atoms/1 mole </w:t>
      </w:r>
      <w:r w:rsidR="00E84BDE">
        <w:rPr>
          <w:rFonts w:ascii="Candara" w:hAnsi="Candara"/>
        </w:rPr>
        <w:t xml:space="preserve">   (or molecules/ 1 mole)</w:t>
      </w:r>
    </w:p>
    <w:p w:rsidR="002619DD" w:rsidRPr="002619DD" w:rsidRDefault="002619DD" w:rsidP="008A1918">
      <w:pPr>
        <w:rPr>
          <w:rFonts w:ascii="Candara" w:hAnsi="Candara"/>
          <w:sz w:val="16"/>
        </w:rPr>
      </w:pPr>
    </w:p>
    <w:p w:rsidR="002619DD" w:rsidRDefault="008A1918" w:rsidP="008A1918">
      <w:pPr>
        <w:rPr>
          <w:rFonts w:ascii="Candara" w:hAnsi="Candara"/>
        </w:rPr>
      </w:pPr>
      <w:r>
        <w:rPr>
          <w:rFonts w:ascii="Candara" w:hAnsi="Candara"/>
          <w:b/>
        </w:rPr>
        <w:t>Atomic mass or molecular weight (aka</w:t>
      </w:r>
      <w:r w:rsidR="00A73096">
        <w:rPr>
          <w:rFonts w:ascii="Candara" w:hAnsi="Candara"/>
          <w:b/>
        </w:rPr>
        <w:t xml:space="preserve"> MW</w:t>
      </w:r>
      <w:r>
        <w:rPr>
          <w:rFonts w:ascii="Candara" w:hAnsi="Candara"/>
          <w:b/>
        </w:rPr>
        <w:t xml:space="preserve"> molar mass)</w:t>
      </w:r>
      <w:r w:rsidR="002619DD">
        <w:rPr>
          <w:rFonts w:ascii="Candara" w:hAnsi="Candara"/>
        </w:rPr>
        <w:t>: mass (in grams) of one mole of atom or molecule; calculated from molecular formula</w:t>
      </w:r>
    </w:p>
    <w:p w:rsidR="00C370A3" w:rsidRDefault="002619DD" w:rsidP="002619DD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Expressed as XXX grams/1 mole</w:t>
      </w:r>
    </w:p>
    <w:p w:rsidR="002619DD" w:rsidRDefault="00C370A3" w:rsidP="002619DD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Allows us to weigh out moles of an element or molecule</w:t>
      </w:r>
    </w:p>
    <w:p w:rsidR="001A5618" w:rsidRDefault="002619DD" w:rsidP="008A1918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Example:   </w:t>
      </w:r>
      <w:r w:rsidRPr="002619DD">
        <w:rPr>
          <w:rFonts w:ascii="Candara" w:hAnsi="Candara"/>
        </w:rPr>
        <w:t xml:space="preserve">H3(PO4)  </w:t>
      </w:r>
      <w:r w:rsidRPr="002619DD">
        <w:sym w:font="Wingdings" w:char="F0E0"/>
      </w:r>
      <w:r w:rsidRPr="002619DD">
        <w:rPr>
          <w:rFonts w:ascii="Candara" w:hAnsi="Candara"/>
        </w:rPr>
        <w:tab/>
        <w:t>(3)(1.00794) + (1)(32.066) + (4)(15.99) = 98 g/mole</w:t>
      </w:r>
    </w:p>
    <w:p w:rsidR="001A5618" w:rsidRDefault="001A5618" w:rsidP="001A5618">
      <w:pPr>
        <w:rPr>
          <w:rFonts w:ascii="Candara" w:hAnsi="Candara"/>
          <w:sz w:val="16"/>
        </w:rPr>
      </w:pPr>
    </w:p>
    <w:p w:rsidR="00A73096" w:rsidRDefault="001A5618" w:rsidP="001A5618">
      <w:pPr>
        <w:rPr>
          <w:rFonts w:ascii="Candara" w:hAnsi="Candara"/>
        </w:rPr>
      </w:pPr>
      <w:r>
        <w:rPr>
          <w:rFonts w:ascii="Candara" w:hAnsi="Candara"/>
          <w:b/>
        </w:rPr>
        <w:t xml:space="preserve">Interconversion </w:t>
      </w:r>
      <w:r>
        <w:rPr>
          <w:rFonts w:ascii="Candara" w:hAnsi="Candara"/>
        </w:rPr>
        <w:t>using these new conversion factors</w:t>
      </w:r>
      <w:r w:rsidR="00A73096">
        <w:rPr>
          <w:rFonts w:ascii="Candara" w:hAnsi="Candara"/>
        </w:rPr>
        <w:t>:</w:t>
      </w:r>
    </w:p>
    <w:p w:rsidR="005C45A0" w:rsidRDefault="00CA2B0A" w:rsidP="001A5618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86995</wp:posOffset>
            </wp:positionV>
            <wp:extent cx="5080635" cy="873760"/>
            <wp:effectExtent l="25400" t="0" r="0" b="0"/>
            <wp:wrapTight wrapText="bothSides">
              <wp:wrapPolygon edited="0">
                <wp:start x="-108" y="0"/>
                <wp:lineTo x="-108" y="21349"/>
                <wp:lineTo x="21597" y="21349"/>
                <wp:lineTo x="21597" y="0"/>
                <wp:lineTo x="-10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C66" w:rsidRDefault="00DA2C66" w:rsidP="001A5618">
      <w:pPr>
        <w:rPr>
          <w:rFonts w:ascii="Candara" w:hAnsi="Candara"/>
          <w:sz w:val="16"/>
        </w:rPr>
      </w:pPr>
    </w:p>
    <w:p w:rsidR="00DA2C66" w:rsidRDefault="00DA2C66" w:rsidP="001A5618">
      <w:pPr>
        <w:rPr>
          <w:rFonts w:ascii="Candara" w:hAnsi="Candara"/>
          <w:sz w:val="16"/>
        </w:rPr>
      </w:pPr>
    </w:p>
    <w:p w:rsidR="00A73096" w:rsidRPr="005C45A0" w:rsidRDefault="00A73096" w:rsidP="001A5618">
      <w:pPr>
        <w:rPr>
          <w:rFonts w:ascii="Candara" w:hAnsi="Candara"/>
          <w:sz w:val="16"/>
        </w:rPr>
      </w:pPr>
    </w:p>
    <w:p w:rsidR="00962A2C" w:rsidRDefault="00A73096" w:rsidP="00A73096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Note that </w:t>
      </w:r>
      <w:r w:rsidR="005C45A0">
        <w:rPr>
          <w:rFonts w:ascii="Candara" w:hAnsi="Candara"/>
        </w:rPr>
        <w:t xml:space="preserve">a problem requires conversion of molecule </w:t>
      </w:r>
      <w:r w:rsidR="005C45A0" w:rsidRPr="005C45A0">
        <w:rPr>
          <w:rFonts w:ascii="Candara" w:hAnsi="Candara"/>
          <w:b/>
          <w:i/>
          <w:u w:val="single"/>
        </w:rPr>
        <w:t>to</w:t>
      </w:r>
      <w:r w:rsidR="005C45A0">
        <w:rPr>
          <w:rFonts w:ascii="Candara" w:hAnsi="Candara"/>
        </w:rPr>
        <w:t xml:space="preserve"> atoms you must use formula subscripts as a conversion factor. For example, 2 atoms of H in 1 molecule of H2O</w:t>
      </w:r>
    </w:p>
    <w:p w:rsidR="00962A2C" w:rsidRDefault="00962A2C" w:rsidP="00A73096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Again, railroad track conversion will get you where you need to go</w:t>
      </w:r>
    </w:p>
    <w:p w:rsidR="00962A2C" w:rsidRPr="00991A2C" w:rsidRDefault="00962A2C" w:rsidP="00962A2C">
      <w:pPr>
        <w:rPr>
          <w:rFonts w:ascii="Candara" w:hAnsi="Candara"/>
          <w:sz w:val="16"/>
        </w:rPr>
      </w:pPr>
    </w:p>
    <w:p w:rsidR="00991A2C" w:rsidRDefault="00962A2C" w:rsidP="00962A2C">
      <w:pPr>
        <w:rPr>
          <w:rFonts w:ascii="Candara" w:hAnsi="Candara"/>
        </w:rPr>
      </w:pPr>
      <w:r w:rsidRPr="00991A2C">
        <w:rPr>
          <w:rFonts w:ascii="Candara" w:hAnsi="Candara"/>
          <w:b/>
        </w:rPr>
        <w:t xml:space="preserve">Percent composition: </w:t>
      </w:r>
      <w:r>
        <w:rPr>
          <w:rFonts w:ascii="Candara" w:hAnsi="Candara"/>
        </w:rPr>
        <w:t>expresses what percentage of a molecule’s mass is made up of a single element</w:t>
      </w:r>
      <w:r w:rsidR="00991A2C">
        <w:rPr>
          <w:rFonts w:ascii="Candara" w:hAnsi="Candara"/>
        </w:rPr>
        <w:t>.</w:t>
      </w:r>
      <w:r w:rsidR="0085682A">
        <w:rPr>
          <w:rFonts w:ascii="Candara" w:hAnsi="Candara"/>
        </w:rPr>
        <w:t xml:space="preserve"> Sum of all % composition values should be 100.</w:t>
      </w:r>
    </w:p>
    <w:p w:rsidR="00991A2C" w:rsidRPr="00991A2C" w:rsidRDefault="00991A2C" w:rsidP="00962A2C">
      <w:pPr>
        <w:rPr>
          <w:rFonts w:ascii="Candara" w:hAnsi="Candara"/>
        </w:rPr>
      </w:pPr>
      <w:r>
        <w:rPr>
          <w:rFonts w:ascii="Candara" w:hAnsi="Candara"/>
        </w:rPr>
        <w:tab/>
        <w:t xml:space="preserve">%X = </w:t>
      </w:r>
      <w:r>
        <w:rPr>
          <w:rFonts w:ascii="Candara" w:hAnsi="Candara"/>
          <w:u w:val="single"/>
        </w:rPr>
        <w:t>(atoms of X in formula)(atomic mass of X)</w:t>
      </w:r>
      <w:r>
        <w:rPr>
          <w:rFonts w:ascii="Candara" w:hAnsi="Candara"/>
        </w:rPr>
        <w:t xml:space="preserve">  *  100</w:t>
      </w:r>
    </w:p>
    <w:p w:rsidR="001A5618" w:rsidRPr="00991A2C" w:rsidRDefault="00991A2C" w:rsidP="00962A2C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total MW</w:t>
      </w:r>
    </w:p>
    <w:p w:rsidR="008A1918" w:rsidRPr="0010603D" w:rsidRDefault="001A5618" w:rsidP="001A5618">
      <w:pPr>
        <w:rPr>
          <w:rFonts w:ascii="Candara" w:hAnsi="Candara"/>
          <w:sz w:val="16"/>
        </w:rPr>
      </w:pPr>
      <w:r>
        <w:rPr>
          <w:rFonts w:ascii="Candara" w:hAnsi="Candara"/>
        </w:rPr>
        <w:tab/>
      </w:r>
    </w:p>
    <w:p w:rsidR="0010603D" w:rsidRDefault="0010603D" w:rsidP="008A1918">
      <w:pPr>
        <w:rPr>
          <w:rFonts w:ascii="Candara" w:hAnsi="Candara"/>
        </w:rPr>
      </w:pPr>
      <w:r>
        <w:rPr>
          <w:rFonts w:ascii="Candara" w:hAnsi="Candara"/>
          <w:b/>
        </w:rPr>
        <w:t xml:space="preserve">Empirical formula </w:t>
      </w:r>
      <w:r>
        <w:rPr>
          <w:rFonts w:ascii="Candara" w:hAnsi="Candara"/>
        </w:rPr>
        <w:t>can be calculated from % composition:</w:t>
      </w:r>
    </w:p>
    <w:p w:rsidR="0010603D" w:rsidRDefault="0010603D" w:rsidP="0010603D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Assume a 100-g sample, so change % sign to “g”;</w:t>
      </w:r>
    </w:p>
    <w:p w:rsidR="0010603D" w:rsidRDefault="0010603D" w:rsidP="0010603D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Convert g to mol;</w:t>
      </w:r>
    </w:p>
    <w:p w:rsidR="0010603D" w:rsidRDefault="0010603D" w:rsidP="0010603D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Calculate mol ratios of the elements;</w:t>
      </w:r>
    </w:p>
    <w:p w:rsidR="005619C7" w:rsidRDefault="0010603D" w:rsidP="0010603D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Use ratios as formula subscripts.</w:t>
      </w:r>
    </w:p>
    <w:p w:rsidR="005619C7" w:rsidRDefault="005619C7" w:rsidP="005619C7">
      <w:pPr>
        <w:rPr>
          <w:rFonts w:ascii="Candara" w:hAnsi="Candara"/>
          <w:sz w:val="16"/>
        </w:rPr>
      </w:pPr>
    </w:p>
    <w:p w:rsidR="005619C7" w:rsidRDefault="005619C7" w:rsidP="005619C7">
      <w:pPr>
        <w:rPr>
          <w:rFonts w:ascii="Candara" w:hAnsi="Candara"/>
        </w:rPr>
      </w:pPr>
      <w:r>
        <w:rPr>
          <w:rFonts w:ascii="Candara" w:hAnsi="Candara"/>
          <w:b/>
        </w:rPr>
        <w:t>Molecular formulas</w:t>
      </w:r>
      <w:r>
        <w:rPr>
          <w:rFonts w:ascii="Candara" w:hAnsi="Candara"/>
        </w:rPr>
        <w:t xml:space="preserve"> can be calculated from empirical formulas or % composition if MW is provided. The ratio f MW/empirical weight should be used as a multiplier to turn empirical formula subscripts into molecular formula subscripts.</w:t>
      </w:r>
    </w:p>
    <w:p w:rsidR="00F544AF" w:rsidRDefault="00F544AF" w:rsidP="005619C7">
      <w:pPr>
        <w:rPr>
          <w:rFonts w:ascii="Candara" w:hAnsi="Candara"/>
          <w:sz w:val="16"/>
        </w:rPr>
      </w:pPr>
    </w:p>
    <w:p w:rsidR="00F25075" w:rsidRDefault="00F544AF" w:rsidP="005619C7">
      <w:pPr>
        <w:rPr>
          <w:rFonts w:ascii="Candara" w:hAnsi="Candara"/>
        </w:rPr>
      </w:pPr>
      <w:r>
        <w:rPr>
          <w:rFonts w:ascii="Candara" w:hAnsi="Candara"/>
          <w:b/>
        </w:rPr>
        <w:t>Balanced chemical equations</w:t>
      </w:r>
      <w:r>
        <w:rPr>
          <w:rFonts w:ascii="Candara" w:hAnsi="Candara"/>
        </w:rPr>
        <w:t xml:space="preserve"> have the same number &amp; type of atoms on each side of the equation (reactants on the left </w:t>
      </w:r>
      <w:r w:rsidRPr="00F544A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products on the right)</w:t>
      </w:r>
    </w:p>
    <w:p w:rsidR="00F25075" w:rsidRDefault="00F25075" w:rsidP="00F25075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Balanced equations obey the Law of Conservation of Mass</w:t>
      </w:r>
    </w:p>
    <w:p w:rsidR="00F544AF" w:rsidRPr="00F25075" w:rsidRDefault="00F25075" w:rsidP="00F25075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When balancing equations, coefficients can be increased but never decreased</w:t>
      </w:r>
    </w:p>
    <w:p w:rsidR="005619C7" w:rsidRPr="002C44CA" w:rsidRDefault="005619C7" w:rsidP="005619C7">
      <w:pPr>
        <w:rPr>
          <w:rFonts w:ascii="Candara" w:hAnsi="Candara"/>
          <w:sz w:val="16"/>
        </w:rPr>
      </w:pPr>
    </w:p>
    <w:p w:rsidR="002C44CA" w:rsidRDefault="002C44CA" w:rsidP="005619C7">
      <w:pPr>
        <w:rPr>
          <w:rFonts w:ascii="Candara" w:hAnsi="Candara"/>
        </w:rPr>
      </w:pPr>
      <w:r>
        <w:rPr>
          <w:rFonts w:ascii="Candara" w:hAnsi="Candara"/>
          <w:b/>
        </w:rPr>
        <w:t>Stoichiometry</w:t>
      </w:r>
      <w:r>
        <w:rPr>
          <w:rFonts w:ascii="Candara" w:hAnsi="Candara"/>
        </w:rPr>
        <w:t>: the proportions or ratios between molecules shown as coefficients in a balanced chemical equation</w:t>
      </w:r>
    </w:p>
    <w:p w:rsidR="002C44CA" w:rsidRDefault="002C44CA" w:rsidP="002C44CA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Stoichiometric coefficients are the numbers shown to the left of formulas in chemical equations</w:t>
      </w:r>
    </w:p>
    <w:p w:rsidR="00C9224C" w:rsidRDefault="002C44CA" w:rsidP="002C44CA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Represent the number of molecules or moles (but never mass) of compounds</w:t>
      </w:r>
    </w:p>
    <w:p w:rsidR="00F544AF" w:rsidRDefault="00C9224C" w:rsidP="002C44CA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Can be used as conversion factors</w:t>
      </w:r>
      <w:r w:rsidR="00913FD5">
        <w:rPr>
          <w:rFonts w:ascii="Candara" w:hAnsi="Candara"/>
        </w:rPr>
        <w:t xml:space="preserve"> when taken from a balanced chemical equation</w:t>
      </w:r>
    </w:p>
    <w:p w:rsidR="006A1959" w:rsidRPr="006A1959" w:rsidRDefault="006A1959" w:rsidP="00F544AF">
      <w:pPr>
        <w:pStyle w:val="ListParagraph"/>
        <w:rPr>
          <w:rFonts w:ascii="Candara" w:hAnsi="Candara"/>
          <w:sz w:val="16"/>
        </w:rPr>
      </w:pPr>
    </w:p>
    <w:p w:rsidR="006A1959" w:rsidRDefault="006A1959" w:rsidP="006A1959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  <w:b/>
        </w:rPr>
        <w:t>Patterns of chemical reactivity</w:t>
      </w:r>
      <w:r>
        <w:rPr>
          <w:rFonts w:ascii="Candara" w:hAnsi="Candara"/>
        </w:rPr>
        <w:t xml:space="preserve"> – recognize these four patterns</w:t>
      </w:r>
    </w:p>
    <w:p w:rsidR="006A1959" w:rsidRDefault="006A1959" w:rsidP="006A195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6A1959">
        <w:rPr>
          <w:rFonts w:ascii="Candara" w:hAnsi="Candara"/>
          <w:u w:val="single"/>
        </w:rPr>
        <w:t>Combustion</w:t>
      </w:r>
      <w:r>
        <w:rPr>
          <w:rFonts w:ascii="Candara" w:hAnsi="Candara"/>
        </w:rPr>
        <w:t xml:space="preserve">: fuel + O2 </w:t>
      </w:r>
      <w:r w:rsidRPr="006A1959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CO2 + H2O</w:t>
      </w:r>
      <w:r w:rsidR="001D2442">
        <w:rPr>
          <w:rFonts w:ascii="Candara" w:hAnsi="Candara"/>
        </w:rPr>
        <w:tab/>
      </w:r>
      <w:r w:rsidR="001D2442">
        <w:rPr>
          <w:rFonts w:ascii="Candara" w:hAnsi="Candara"/>
        </w:rPr>
        <w:tab/>
        <w:t>[fuels contain carbon]</w:t>
      </w:r>
    </w:p>
    <w:p w:rsidR="006A1959" w:rsidRDefault="006A1959" w:rsidP="006A195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Combination</w:t>
      </w:r>
      <w:r>
        <w:rPr>
          <w:rFonts w:ascii="Candara" w:hAnsi="Candara"/>
        </w:rPr>
        <w:t>: several reactants combine to form 1 product</w:t>
      </w:r>
    </w:p>
    <w:p w:rsidR="001D2442" w:rsidRDefault="006A1959" w:rsidP="006A195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Decomposition</w:t>
      </w:r>
      <w:r w:rsidR="001D2442">
        <w:rPr>
          <w:rFonts w:ascii="Candara" w:hAnsi="Candara"/>
        </w:rPr>
        <w:t>: 1 reactant comes apart to form several products</w:t>
      </w:r>
    </w:p>
    <w:p w:rsidR="00C9224C" w:rsidRDefault="001D2442" w:rsidP="006A195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Exchange</w:t>
      </w:r>
      <w:r>
        <w:rPr>
          <w:rFonts w:ascii="Candara" w:hAnsi="Candara"/>
        </w:rPr>
        <w:t>: two ionic compounds react and exchange partners</w:t>
      </w:r>
    </w:p>
    <w:p w:rsidR="00C9224C" w:rsidRDefault="00C9224C" w:rsidP="00C9224C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“inner-inner” &amp; “outer-outer”</w:t>
      </w:r>
    </w:p>
    <w:p w:rsidR="00C9224C" w:rsidRDefault="00C9224C" w:rsidP="00C9224C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the metal atom is always listed first</w:t>
      </w:r>
    </w:p>
    <w:p w:rsidR="001D2442" w:rsidRPr="00C9224C" w:rsidRDefault="00C9224C" w:rsidP="00C9224C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ionic products must be balanced for a net charge of zero using subscripts</w:t>
      </w:r>
    </w:p>
    <w:p w:rsidR="001D2442" w:rsidRDefault="001D2442" w:rsidP="001D2442">
      <w:pPr>
        <w:rPr>
          <w:rFonts w:ascii="Candara" w:hAnsi="Candara"/>
          <w:sz w:val="16"/>
        </w:rPr>
      </w:pPr>
    </w:p>
    <w:p w:rsidR="001D2442" w:rsidRDefault="001D2442" w:rsidP="001D2442">
      <w:pPr>
        <w:rPr>
          <w:rFonts w:ascii="Candara" w:hAnsi="Candara"/>
        </w:rPr>
      </w:pPr>
      <w:r>
        <w:rPr>
          <w:rFonts w:ascii="Candara" w:hAnsi="Candara"/>
          <w:b/>
        </w:rPr>
        <w:t>Physical states</w:t>
      </w:r>
      <w:r>
        <w:rPr>
          <w:rFonts w:ascii="Candara" w:hAnsi="Candara"/>
        </w:rPr>
        <w:t xml:space="preserve"> of reactants &amp; products are shown using abbreviations:</w:t>
      </w:r>
    </w:p>
    <w:p w:rsidR="001D2442" w:rsidRDefault="001D2442" w:rsidP="001D2442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  <w:u w:val="single"/>
        </w:rPr>
        <w:t>s</w:t>
      </w:r>
      <w:r>
        <w:rPr>
          <w:rFonts w:ascii="Candara" w:hAnsi="Candara"/>
        </w:rPr>
        <w:t xml:space="preserve"> = solid</w:t>
      </w:r>
    </w:p>
    <w:p w:rsidR="001D2442" w:rsidRDefault="001D2442" w:rsidP="001D2442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  <w:u w:val="single"/>
        </w:rPr>
        <w:t>l</w:t>
      </w:r>
      <w:r>
        <w:rPr>
          <w:rFonts w:ascii="Candara" w:hAnsi="Candara"/>
        </w:rPr>
        <w:t xml:space="preserve"> = a liquid pure substance (usually water!)</w:t>
      </w:r>
    </w:p>
    <w:p w:rsidR="001D2442" w:rsidRDefault="001D2442" w:rsidP="001D2442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  <w:u w:val="single"/>
        </w:rPr>
        <w:t>g</w:t>
      </w:r>
      <w:r>
        <w:rPr>
          <w:rFonts w:ascii="Candara" w:hAnsi="Candara"/>
        </w:rPr>
        <w:t xml:space="preserve"> = gas</w:t>
      </w:r>
    </w:p>
    <w:p w:rsidR="00913FD5" w:rsidRDefault="001D2442" w:rsidP="001D2442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  <w:u w:val="single"/>
        </w:rPr>
        <w:t>aq</w:t>
      </w:r>
      <w:r>
        <w:rPr>
          <w:rFonts w:ascii="Candara" w:hAnsi="Candara"/>
        </w:rPr>
        <w:t xml:space="preserve"> = aqueous solution made by dissolving an ionic compound in water</w:t>
      </w:r>
    </w:p>
    <w:p w:rsidR="00913FD5" w:rsidRDefault="00913FD5" w:rsidP="00913FD5">
      <w:pPr>
        <w:rPr>
          <w:rFonts w:ascii="Candara" w:hAnsi="Candara"/>
        </w:rPr>
      </w:pPr>
    </w:p>
    <w:p w:rsidR="00913FD5" w:rsidRDefault="00913FD5" w:rsidP="00913FD5">
      <w:pPr>
        <w:rPr>
          <w:rFonts w:ascii="Candara" w:hAnsi="Candara"/>
        </w:rPr>
      </w:pPr>
      <w:r>
        <w:rPr>
          <w:rFonts w:ascii="Candara" w:hAnsi="Candara"/>
          <w:b/>
        </w:rPr>
        <w:t>Limiting reactants</w:t>
      </w:r>
      <w:r>
        <w:rPr>
          <w:rFonts w:ascii="Candara" w:hAnsi="Candara"/>
        </w:rPr>
        <w:t xml:space="preserve"> are molecules that are completely consumed (used up) in a chemical reaction; determined by reaction stoichiometry</w:t>
      </w:r>
    </w:p>
    <w:p w:rsidR="00913FD5" w:rsidRPr="0085788B" w:rsidRDefault="00913FD5" w:rsidP="00913FD5">
      <w:pPr>
        <w:rPr>
          <w:rFonts w:ascii="Candara" w:hAnsi="Candara"/>
          <w:sz w:val="16"/>
        </w:rPr>
      </w:pPr>
    </w:p>
    <w:p w:rsidR="0085788B" w:rsidRDefault="00913FD5" w:rsidP="00913FD5">
      <w:pPr>
        <w:rPr>
          <w:rFonts w:ascii="Candara" w:hAnsi="Candara"/>
        </w:rPr>
      </w:pPr>
      <w:r>
        <w:rPr>
          <w:rFonts w:ascii="Candara" w:hAnsi="Candara"/>
          <w:b/>
        </w:rPr>
        <w:t>Excess reactants</w:t>
      </w:r>
      <w:r>
        <w:rPr>
          <w:rFonts w:ascii="Candara" w:hAnsi="Candara"/>
        </w:rPr>
        <w:t xml:space="preserve"> are molecules of reactant that remain (are leftover) when a chemical reaction is complete</w:t>
      </w:r>
      <w:r w:rsidR="0085788B">
        <w:rPr>
          <w:rFonts w:ascii="Candara" w:hAnsi="Candara"/>
        </w:rPr>
        <w:t>; determined by reaction stoichiometry.</w:t>
      </w:r>
    </w:p>
    <w:p w:rsidR="0085788B" w:rsidRPr="00396AEF" w:rsidRDefault="0085788B" w:rsidP="00913FD5">
      <w:pPr>
        <w:rPr>
          <w:rFonts w:ascii="Candara" w:hAnsi="Candara"/>
          <w:sz w:val="16"/>
        </w:rPr>
      </w:pPr>
    </w:p>
    <w:p w:rsidR="00396AEF" w:rsidRDefault="007059A2" w:rsidP="00913FD5">
      <w:pPr>
        <w:rPr>
          <w:rFonts w:ascii="Candara" w:hAnsi="Candara"/>
        </w:rPr>
      </w:pPr>
      <w:r>
        <w:rPr>
          <w:rFonts w:ascii="Candara" w:hAnsi="Candara"/>
          <w:b/>
        </w:rPr>
        <w:t xml:space="preserve">Theoretical yield: </w:t>
      </w:r>
      <w:r>
        <w:rPr>
          <w:rFonts w:ascii="Candara" w:hAnsi="Candara"/>
        </w:rPr>
        <w:t>the yield of product formed by the limiting reactant</w:t>
      </w:r>
    </w:p>
    <w:p w:rsidR="00396AEF" w:rsidRPr="00396AEF" w:rsidRDefault="00396AEF" w:rsidP="00913FD5">
      <w:pPr>
        <w:rPr>
          <w:rFonts w:ascii="Candara" w:hAnsi="Candara"/>
          <w:sz w:val="16"/>
        </w:rPr>
      </w:pPr>
    </w:p>
    <w:p w:rsidR="0085788B" w:rsidRPr="007059A2" w:rsidRDefault="00396AEF" w:rsidP="00913FD5">
      <w:pPr>
        <w:rPr>
          <w:rFonts w:ascii="Candara" w:hAnsi="Candara"/>
        </w:rPr>
      </w:pPr>
      <w:r w:rsidRPr="00396AEF">
        <w:rPr>
          <w:rFonts w:ascii="Candara" w:hAnsi="Candara"/>
          <w:b/>
        </w:rPr>
        <w:t>Percent yield</w:t>
      </w:r>
      <w:r>
        <w:rPr>
          <w:rFonts w:ascii="Candara" w:hAnsi="Candara"/>
        </w:rPr>
        <w:t xml:space="preserve"> = (actual yield/theoretical yield)(100)</w:t>
      </w:r>
    </w:p>
    <w:p w:rsidR="0085788B" w:rsidRPr="00396AEF" w:rsidRDefault="0085788B" w:rsidP="00913FD5">
      <w:pPr>
        <w:rPr>
          <w:rFonts w:ascii="Candara" w:hAnsi="Candara"/>
          <w:sz w:val="16"/>
        </w:rPr>
      </w:pPr>
    </w:p>
    <w:p w:rsidR="0085788B" w:rsidRDefault="007059A2" w:rsidP="00913FD5">
      <w:pPr>
        <w:rPr>
          <w:rFonts w:ascii="Candara" w:hAnsi="Candara"/>
        </w:rPr>
      </w:pPr>
      <w:r>
        <w:rPr>
          <w:rFonts w:ascii="Candara" w:hAnsi="Candara"/>
        </w:rPr>
        <w:t xml:space="preserve">Solving </w:t>
      </w:r>
      <w:r w:rsidRPr="00396AEF">
        <w:rPr>
          <w:rFonts w:ascii="Candara" w:hAnsi="Candara"/>
          <w:u w:val="single"/>
        </w:rPr>
        <w:t xml:space="preserve">limiting reactant / theoretical yield </w:t>
      </w:r>
      <w:r w:rsidR="0085788B" w:rsidRPr="00396AEF">
        <w:rPr>
          <w:rFonts w:ascii="Candara" w:hAnsi="Candara"/>
          <w:u w:val="single"/>
        </w:rPr>
        <w:t>problems</w:t>
      </w:r>
      <w:r w:rsidR="0085788B">
        <w:rPr>
          <w:rFonts w:ascii="Candara" w:hAnsi="Candara"/>
        </w:rPr>
        <w:t>:</w:t>
      </w:r>
    </w:p>
    <w:p w:rsidR="0085788B" w:rsidRDefault="0085788B" w:rsidP="0085788B">
      <w:pPr>
        <w:pStyle w:val="ListParagraph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</w:rPr>
        <w:t>Use MW and stoichiometry to determine yield of product from each of the two reactants.</w:t>
      </w:r>
    </w:p>
    <w:p w:rsidR="00396AEF" w:rsidRDefault="0085788B" w:rsidP="0085788B">
      <w:pPr>
        <w:pStyle w:val="ListParagraph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</w:rPr>
        <w:t>The reactant that produces LESS product is LIMITING.</w:t>
      </w:r>
    </w:p>
    <w:p w:rsidR="007F247F" w:rsidRPr="0085788B" w:rsidRDefault="00396AEF" w:rsidP="0085788B">
      <w:pPr>
        <w:pStyle w:val="ListParagraph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</w:rPr>
        <w:t>Theoretical yield is the amount of product produced by the limiting reactant.</w:t>
      </w:r>
    </w:p>
    <w:sectPr w:rsidR="007F247F" w:rsidRPr="0085788B" w:rsidSect="001A146C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66" w:rsidRDefault="0028693B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C66" w:rsidRDefault="00DA2C66" w:rsidP="009C271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66" w:rsidRPr="009C2711" w:rsidRDefault="0028693B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="00DA2C66"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1A1E10">
      <w:rPr>
        <w:rStyle w:val="PageNumber"/>
        <w:rFonts w:ascii="Skia" w:hAnsi="Skia"/>
        <w:noProof/>
      </w:rPr>
      <w:t>2</w:t>
    </w:r>
    <w:r w:rsidRPr="009C2711">
      <w:rPr>
        <w:rStyle w:val="PageNumber"/>
        <w:rFonts w:ascii="Skia" w:hAnsi="Skia"/>
      </w:rPr>
      <w:fldChar w:fldCharType="end"/>
    </w:r>
  </w:p>
  <w:p w:rsidR="00DA2C66" w:rsidRDefault="00DA2C66" w:rsidP="009C271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0" w:rsidRDefault="001A1E1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:rsidR="00DA2C66" w:rsidRPr="00622D91" w:rsidRDefault="00DA2C6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:rsidR="00DA2C66" w:rsidRPr="00622D91" w:rsidRDefault="001A1E10" w:rsidP="009C2711">
    <w:pPr>
      <w:pStyle w:val="Header"/>
      <w:rPr>
        <w:rFonts w:asciiTheme="majorHAnsi" w:hAnsiTheme="majorHAnsi"/>
        <w:i/>
        <w:noProof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:rsidR="00DA2C66" w:rsidRPr="002E610A" w:rsidRDefault="001A1E10" w:rsidP="009C2711">
    <w:pPr>
      <w:pStyle w:val="Header"/>
      <w:rPr>
        <w:i/>
        <w:color w:val="808080"/>
      </w:rPr>
    </w:pPr>
    <w:r>
      <w:rPr>
        <w:i/>
        <w:noProof/>
        <w:color w:val="808080"/>
      </w:rPr>
      <w:pict>
        <v:line id="_x0000_s2049" style="position:absolute;z-index:251661312;mso-position-horizontal:absolute;mso-position-vertical:absolute" from="-4.95pt,4.9pt" to="427.05pt,4.9pt" strokecolor="red" strokeweight="2pt">
          <v:fill o:detectmouseclick="t"/>
          <v:stroke dashstyle="1 1" endcap="round"/>
          <v:shadow opacity="22938f" mv:blur="38100f" offset="0,2pt"/>
          <v:textbox inset=",7.2pt,,7.2pt"/>
        </v:line>
      </w:pict>
    </w:r>
    <w:r w:rsidR="00DA2C66">
      <w:rPr>
        <w:i/>
        <w:color w:val="808080"/>
      </w:rPr>
      <w:t xml:space="preserve">            </w:t>
    </w:r>
  </w:p>
  <w:p w:rsidR="00DA2C66" w:rsidRPr="001A1E10" w:rsidRDefault="00DA2C66">
    <w:pPr>
      <w:pStyle w:val="Header"/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E75"/>
    <w:multiLevelType w:val="hybridMultilevel"/>
    <w:tmpl w:val="BB0C3A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1FC1"/>
    <w:multiLevelType w:val="hybridMultilevel"/>
    <w:tmpl w:val="7AC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2CE"/>
    <w:multiLevelType w:val="hybridMultilevel"/>
    <w:tmpl w:val="BB1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5A1B"/>
    <w:multiLevelType w:val="hybridMultilevel"/>
    <w:tmpl w:val="D824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7C3E"/>
    <w:multiLevelType w:val="hybridMultilevel"/>
    <w:tmpl w:val="74FA39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14BDD"/>
    <w:multiLevelType w:val="hybridMultilevel"/>
    <w:tmpl w:val="631E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17D31"/>
    <w:multiLevelType w:val="hybridMultilevel"/>
    <w:tmpl w:val="368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9EB"/>
    <w:multiLevelType w:val="hybridMultilevel"/>
    <w:tmpl w:val="4FA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03603"/>
    <w:multiLevelType w:val="hybridMultilevel"/>
    <w:tmpl w:val="86C22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97689"/>
    <w:multiLevelType w:val="hybridMultilevel"/>
    <w:tmpl w:val="0C9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02E19"/>
    <w:multiLevelType w:val="hybridMultilevel"/>
    <w:tmpl w:val="71F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E62B1"/>
    <w:multiLevelType w:val="hybridMultilevel"/>
    <w:tmpl w:val="E2B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D5536"/>
    <w:multiLevelType w:val="hybridMultilevel"/>
    <w:tmpl w:val="6E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A533C"/>
    <w:multiLevelType w:val="hybridMultilevel"/>
    <w:tmpl w:val="F5A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5EFC"/>
    <w:multiLevelType w:val="hybridMultilevel"/>
    <w:tmpl w:val="77C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295"/>
    <w:multiLevelType w:val="hybridMultilevel"/>
    <w:tmpl w:val="2B3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C2667"/>
    <w:multiLevelType w:val="hybridMultilevel"/>
    <w:tmpl w:val="C8B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43C25"/>
    <w:multiLevelType w:val="hybridMultilevel"/>
    <w:tmpl w:val="A614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951BF"/>
    <w:multiLevelType w:val="hybridMultilevel"/>
    <w:tmpl w:val="A0C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294B"/>
    <w:multiLevelType w:val="hybridMultilevel"/>
    <w:tmpl w:val="DE0C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8"/>
  </w:num>
  <w:num w:numId="9">
    <w:abstractNumId w:val="16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2711"/>
    <w:rsid w:val="00036E04"/>
    <w:rsid w:val="00072A89"/>
    <w:rsid w:val="000A24E6"/>
    <w:rsid w:val="000D2BDD"/>
    <w:rsid w:val="0010603D"/>
    <w:rsid w:val="00123BDD"/>
    <w:rsid w:val="001505DA"/>
    <w:rsid w:val="00173BB9"/>
    <w:rsid w:val="00183B7E"/>
    <w:rsid w:val="001A146C"/>
    <w:rsid w:val="001A1E10"/>
    <w:rsid w:val="001A389B"/>
    <w:rsid w:val="001A5618"/>
    <w:rsid w:val="001B63C7"/>
    <w:rsid w:val="001D09B3"/>
    <w:rsid w:val="001D2442"/>
    <w:rsid w:val="001E35FE"/>
    <w:rsid w:val="001E4F7E"/>
    <w:rsid w:val="001F5333"/>
    <w:rsid w:val="001F744A"/>
    <w:rsid w:val="00205236"/>
    <w:rsid w:val="00205A0F"/>
    <w:rsid w:val="00235C0A"/>
    <w:rsid w:val="0023605C"/>
    <w:rsid w:val="00241F26"/>
    <w:rsid w:val="002619DD"/>
    <w:rsid w:val="002815DF"/>
    <w:rsid w:val="0028693B"/>
    <w:rsid w:val="00290C3C"/>
    <w:rsid w:val="002A74DF"/>
    <w:rsid w:val="002B4A13"/>
    <w:rsid w:val="002B69E0"/>
    <w:rsid w:val="002C44CA"/>
    <w:rsid w:val="002C4E34"/>
    <w:rsid w:val="002D66CA"/>
    <w:rsid w:val="002F0171"/>
    <w:rsid w:val="002F54B7"/>
    <w:rsid w:val="00317D63"/>
    <w:rsid w:val="003428B0"/>
    <w:rsid w:val="00351004"/>
    <w:rsid w:val="00361ED2"/>
    <w:rsid w:val="00362732"/>
    <w:rsid w:val="003928C4"/>
    <w:rsid w:val="00396AEF"/>
    <w:rsid w:val="003A28BF"/>
    <w:rsid w:val="003B3749"/>
    <w:rsid w:val="003B6194"/>
    <w:rsid w:val="003D476F"/>
    <w:rsid w:val="003F33FF"/>
    <w:rsid w:val="003F5CAC"/>
    <w:rsid w:val="00404469"/>
    <w:rsid w:val="004046A6"/>
    <w:rsid w:val="0041566E"/>
    <w:rsid w:val="0042335F"/>
    <w:rsid w:val="004312D4"/>
    <w:rsid w:val="00443C1A"/>
    <w:rsid w:val="00450265"/>
    <w:rsid w:val="004856AD"/>
    <w:rsid w:val="00490507"/>
    <w:rsid w:val="00492B96"/>
    <w:rsid w:val="00492C72"/>
    <w:rsid w:val="005131A6"/>
    <w:rsid w:val="00514E50"/>
    <w:rsid w:val="00521673"/>
    <w:rsid w:val="0052179D"/>
    <w:rsid w:val="00535E34"/>
    <w:rsid w:val="00544B74"/>
    <w:rsid w:val="005518E7"/>
    <w:rsid w:val="0055689C"/>
    <w:rsid w:val="0055717C"/>
    <w:rsid w:val="005619C7"/>
    <w:rsid w:val="005A3084"/>
    <w:rsid w:val="005C45A0"/>
    <w:rsid w:val="005D2BB7"/>
    <w:rsid w:val="005E30DB"/>
    <w:rsid w:val="005F3992"/>
    <w:rsid w:val="00613197"/>
    <w:rsid w:val="00613526"/>
    <w:rsid w:val="00623AC5"/>
    <w:rsid w:val="00623C03"/>
    <w:rsid w:val="00623D5D"/>
    <w:rsid w:val="00627193"/>
    <w:rsid w:val="006324EB"/>
    <w:rsid w:val="00636DF3"/>
    <w:rsid w:val="006378AC"/>
    <w:rsid w:val="00640A97"/>
    <w:rsid w:val="00643954"/>
    <w:rsid w:val="00672E7F"/>
    <w:rsid w:val="00673DED"/>
    <w:rsid w:val="00677DE3"/>
    <w:rsid w:val="00680A29"/>
    <w:rsid w:val="006A1959"/>
    <w:rsid w:val="006A4A17"/>
    <w:rsid w:val="006A61F8"/>
    <w:rsid w:val="006A7414"/>
    <w:rsid w:val="006B0AAC"/>
    <w:rsid w:val="006B151E"/>
    <w:rsid w:val="006B3595"/>
    <w:rsid w:val="006C1431"/>
    <w:rsid w:val="00703E8D"/>
    <w:rsid w:val="007059A2"/>
    <w:rsid w:val="0073412C"/>
    <w:rsid w:val="00747897"/>
    <w:rsid w:val="00754A58"/>
    <w:rsid w:val="0077584D"/>
    <w:rsid w:val="00785F21"/>
    <w:rsid w:val="00797031"/>
    <w:rsid w:val="007A6F2B"/>
    <w:rsid w:val="007D29A9"/>
    <w:rsid w:val="007D5363"/>
    <w:rsid w:val="007F247F"/>
    <w:rsid w:val="00812663"/>
    <w:rsid w:val="00840C3E"/>
    <w:rsid w:val="0084278B"/>
    <w:rsid w:val="0084337A"/>
    <w:rsid w:val="0085682A"/>
    <w:rsid w:val="0085788B"/>
    <w:rsid w:val="00860F2A"/>
    <w:rsid w:val="00866517"/>
    <w:rsid w:val="00870DED"/>
    <w:rsid w:val="008A13C3"/>
    <w:rsid w:val="008A1918"/>
    <w:rsid w:val="008A7E7E"/>
    <w:rsid w:val="008B3631"/>
    <w:rsid w:val="008B4E45"/>
    <w:rsid w:val="008B74A9"/>
    <w:rsid w:val="008C4C76"/>
    <w:rsid w:val="008C6071"/>
    <w:rsid w:val="008D4197"/>
    <w:rsid w:val="008F3511"/>
    <w:rsid w:val="00902A67"/>
    <w:rsid w:val="00913FD5"/>
    <w:rsid w:val="0092583B"/>
    <w:rsid w:val="00932C2D"/>
    <w:rsid w:val="00937D4F"/>
    <w:rsid w:val="0094342D"/>
    <w:rsid w:val="0094728E"/>
    <w:rsid w:val="00962A2C"/>
    <w:rsid w:val="00977568"/>
    <w:rsid w:val="00991A2C"/>
    <w:rsid w:val="009B62B1"/>
    <w:rsid w:val="009C1047"/>
    <w:rsid w:val="009C2711"/>
    <w:rsid w:val="009E48D8"/>
    <w:rsid w:val="009F3396"/>
    <w:rsid w:val="00A2084A"/>
    <w:rsid w:val="00A4164D"/>
    <w:rsid w:val="00A430A6"/>
    <w:rsid w:val="00A5316B"/>
    <w:rsid w:val="00A606DC"/>
    <w:rsid w:val="00A73096"/>
    <w:rsid w:val="00A739CF"/>
    <w:rsid w:val="00AB46C5"/>
    <w:rsid w:val="00AE32F1"/>
    <w:rsid w:val="00AF57E9"/>
    <w:rsid w:val="00B004E8"/>
    <w:rsid w:val="00B06FBE"/>
    <w:rsid w:val="00B1095F"/>
    <w:rsid w:val="00B43F33"/>
    <w:rsid w:val="00B5464A"/>
    <w:rsid w:val="00B84981"/>
    <w:rsid w:val="00B94988"/>
    <w:rsid w:val="00BA77DF"/>
    <w:rsid w:val="00BC0BA5"/>
    <w:rsid w:val="00BF525E"/>
    <w:rsid w:val="00C370A3"/>
    <w:rsid w:val="00C53389"/>
    <w:rsid w:val="00C65F8F"/>
    <w:rsid w:val="00C9224C"/>
    <w:rsid w:val="00CA2B0A"/>
    <w:rsid w:val="00CB133C"/>
    <w:rsid w:val="00CC6895"/>
    <w:rsid w:val="00CD265C"/>
    <w:rsid w:val="00CE0B58"/>
    <w:rsid w:val="00CF1CC1"/>
    <w:rsid w:val="00D020AC"/>
    <w:rsid w:val="00D12927"/>
    <w:rsid w:val="00D20AD9"/>
    <w:rsid w:val="00D22C42"/>
    <w:rsid w:val="00D237B7"/>
    <w:rsid w:val="00DA2C66"/>
    <w:rsid w:val="00DA5822"/>
    <w:rsid w:val="00DB4F71"/>
    <w:rsid w:val="00DD6861"/>
    <w:rsid w:val="00E0591E"/>
    <w:rsid w:val="00E07489"/>
    <w:rsid w:val="00E34F44"/>
    <w:rsid w:val="00E4190A"/>
    <w:rsid w:val="00E71B84"/>
    <w:rsid w:val="00E84BDE"/>
    <w:rsid w:val="00E92008"/>
    <w:rsid w:val="00E92926"/>
    <w:rsid w:val="00EC32F6"/>
    <w:rsid w:val="00EC5CDF"/>
    <w:rsid w:val="00EC73E9"/>
    <w:rsid w:val="00ED2B48"/>
    <w:rsid w:val="00ED58CF"/>
    <w:rsid w:val="00EF5B61"/>
    <w:rsid w:val="00F10804"/>
    <w:rsid w:val="00F25075"/>
    <w:rsid w:val="00F26C3F"/>
    <w:rsid w:val="00F42527"/>
    <w:rsid w:val="00F50A93"/>
    <w:rsid w:val="00F544AF"/>
    <w:rsid w:val="00F56C62"/>
    <w:rsid w:val="00F57D5B"/>
    <w:rsid w:val="00F74E9E"/>
    <w:rsid w:val="00F760C9"/>
    <w:rsid w:val="00FB1F25"/>
    <w:rsid w:val="00FD1B94"/>
    <w:rsid w:val="00FD6671"/>
    <w:rsid w:val="00FF09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515</Words>
  <Characters>2941</Characters>
  <Application>Microsoft Macintosh Word</Application>
  <DocSecurity>0</DocSecurity>
  <Lines>24</Lines>
  <Paragraphs>5</Paragraphs>
  <ScaleCrop>false</ScaleCrop>
  <Company>Vermont Technical College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2011-01-16T20:48:00Z</dcterms:created>
  <dcterms:modified xsi:type="dcterms:W3CDTF">2011-06-13T18:04:00Z</dcterms:modified>
</cp:coreProperties>
</file>