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EA4A" w14:textId="50C3E9FD" w:rsidR="00757966" w:rsidRPr="00757966" w:rsidRDefault="00757966" w:rsidP="00757966">
      <w:pPr>
        <w:rPr>
          <w:rFonts w:ascii="Candara" w:hAnsi="Candara"/>
          <w:b/>
          <w:sz w:val="28"/>
          <w:szCs w:val="28"/>
        </w:rPr>
      </w:pPr>
      <w:r w:rsidRPr="00757966">
        <w:rPr>
          <w:rFonts w:ascii="Candara" w:hAnsi="Candara"/>
          <w:b/>
          <w:sz w:val="28"/>
          <w:szCs w:val="28"/>
        </w:rPr>
        <w:t>A guide to Lewis dot structures</w:t>
      </w:r>
      <w:r w:rsidR="004A74B4">
        <w:rPr>
          <w:rFonts w:ascii="Candara" w:hAnsi="Candara"/>
          <w:b/>
          <w:sz w:val="28"/>
          <w:szCs w:val="28"/>
        </w:rPr>
        <w:t>, polarity &amp; formal charge</w:t>
      </w:r>
    </w:p>
    <w:p w14:paraId="467ED99F" w14:textId="77777777" w:rsidR="00757966" w:rsidRPr="002E0438" w:rsidRDefault="00757966" w:rsidP="00757966">
      <w:pPr>
        <w:rPr>
          <w:rFonts w:ascii="Candara" w:hAnsi="Candara"/>
          <w:sz w:val="16"/>
          <w:szCs w:val="16"/>
        </w:rPr>
      </w:pPr>
    </w:p>
    <w:p w14:paraId="7E676E8E" w14:textId="77777777" w:rsidR="00757966" w:rsidRDefault="00757966" w:rsidP="00757966">
      <w:pPr>
        <w:rPr>
          <w:rFonts w:ascii="Candara" w:hAnsi="Candara"/>
          <w:b/>
        </w:rPr>
      </w:pPr>
      <w:r w:rsidRPr="00F46A7F">
        <w:rPr>
          <w:rFonts w:ascii="Candara" w:hAnsi="Candara"/>
          <w:b/>
        </w:rPr>
        <w:t>Steps for writing Lewis dot structures:</w:t>
      </w:r>
    </w:p>
    <w:p w14:paraId="2B8745D3" w14:textId="18F8A710" w:rsidR="0008447D" w:rsidRDefault="0008447D" w:rsidP="00757966">
      <w:pPr>
        <w:rPr>
          <w:rFonts w:ascii="Candara" w:hAnsi="Candara"/>
        </w:rPr>
      </w:pPr>
      <w:r>
        <w:rPr>
          <w:rFonts w:ascii="Candara" w:hAnsi="Candara"/>
        </w:rPr>
        <w:t>Use a periodic table to determine the number of valence electrons in each atom.</w:t>
      </w:r>
    </w:p>
    <w:p w14:paraId="7F8E8105" w14:textId="77777777" w:rsidR="0008447D" w:rsidRPr="0008447D" w:rsidRDefault="0008447D" w:rsidP="00757966">
      <w:pPr>
        <w:rPr>
          <w:rFonts w:ascii="Candara" w:hAnsi="Candara"/>
          <w:sz w:val="16"/>
          <w:szCs w:val="16"/>
        </w:rPr>
      </w:pPr>
    </w:p>
    <w:p w14:paraId="7FF8EB35" w14:textId="77777777" w:rsidR="00BF0C64" w:rsidRDefault="00BF0C64" w:rsidP="00BF0C6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="00F46A7F" w:rsidRPr="00BF0C64">
        <w:rPr>
          <w:rFonts w:ascii="Candara" w:hAnsi="Candara"/>
        </w:rPr>
        <w:t>Using the molecule’s formula, s</w:t>
      </w:r>
      <w:r w:rsidR="00757966" w:rsidRPr="00BF0C64">
        <w:rPr>
          <w:rFonts w:ascii="Candara" w:hAnsi="Candara"/>
        </w:rPr>
        <w:t>um all valence electrons for all atoms in the structure, including charge.</w:t>
      </w:r>
    </w:p>
    <w:p w14:paraId="6109310C" w14:textId="0B645016" w:rsidR="00757966" w:rsidRPr="00BF0C64" w:rsidRDefault="00F46A7F" w:rsidP="00BF0C64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BF0C64">
        <w:rPr>
          <w:rFonts w:ascii="Candara" w:hAnsi="Candara"/>
        </w:rPr>
        <w:t>Add an electron for each negative charge and subtract one for each positive charge.</w:t>
      </w:r>
    </w:p>
    <w:p w14:paraId="20C7121F" w14:textId="77777777" w:rsidR="00757966" w:rsidRPr="00757966" w:rsidRDefault="00757966" w:rsidP="00757966">
      <w:pPr>
        <w:rPr>
          <w:rFonts w:ascii="Candara" w:hAnsi="Candara"/>
          <w:sz w:val="16"/>
          <w:szCs w:val="16"/>
        </w:rPr>
      </w:pPr>
    </w:p>
    <w:p w14:paraId="028AD4B1" w14:textId="77777777" w:rsidR="00BF0C64" w:rsidRDefault="00BF0C64" w:rsidP="00BF0C64">
      <w:pPr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="00757966" w:rsidRPr="00BF0C64">
        <w:rPr>
          <w:rFonts w:ascii="Candara" w:hAnsi="Candara"/>
        </w:rPr>
        <w:t xml:space="preserve">Write atomic symbols and connect each with one line. </w:t>
      </w:r>
    </w:p>
    <w:p w14:paraId="0FA229C6" w14:textId="77777777" w:rsidR="00BF0C64" w:rsidRPr="006F6422" w:rsidRDefault="000E6209" w:rsidP="006F6422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F6422">
        <w:rPr>
          <w:rFonts w:ascii="Candara" w:hAnsi="Candara"/>
        </w:rPr>
        <w:t>When there are not multiple copies of atoms, write them left to</w:t>
      </w:r>
      <w:r w:rsidR="00BF0C64" w:rsidRPr="006F6422">
        <w:rPr>
          <w:rFonts w:ascii="Candara" w:hAnsi="Candara"/>
        </w:rPr>
        <w:t xml:space="preserve"> right as shown in the formula.</w:t>
      </w:r>
    </w:p>
    <w:p w14:paraId="1D248CCB" w14:textId="77777777" w:rsidR="00BF0C64" w:rsidRPr="006F6422" w:rsidRDefault="000E6209" w:rsidP="006F6422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F6422">
        <w:rPr>
          <w:rFonts w:ascii="Candara" w:hAnsi="Candara"/>
        </w:rPr>
        <w:t>When there are multiple copies of atoms, place the single atom</w:t>
      </w:r>
      <w:r w:rsidR="00757966" w:rsidRPr="006F6422">
        <w:rPr>
          <w:rFonts w:ascii="Candara" w:hAnsi="Candara"/>
        </w:rPr>
        <w:t xml:space="preserve"> </w:t>
      </w:r>
      <w:r w:rsidRPr="006F6422">
        <w:rPr>
          <w:rFonts w:ascii="Candara" w:hAnsi="Candara"/>
        </w:rPr>
        <w:t>in the center</w:t>
      </w:r>
      <w:r w:rsidR="00757966" w:rsidRPr="006F6422">
        <w:rPr>
          <w:rFonts w:ascii="Candara" w:hAnsi="Candara"/>
        </w:rPr>
        <w:t xml:space="preserve"> and </w:t>
      </w:r>
      <w:r w:rsidRPr="006F6422">
        <w:rPr>
          <w:rFonts w:ascii="Candara" w:hAnsi="Candara"/>
        </w:rPr>
        <w:t>surround them, symmetrically, with the repeated atoms</w:t>
      </w:r>
      <w:r w:rsidR="00757966" w:rsidRPr="006F6422">
        <w:rPr>
          <w:rFonts w:ascii="Candara" w:hAnsi="Candara"/>
        </w:rPr>
        <w:t>.</w:t>
      </w:r>
    </w:p>
    <w:p w14:paraId="2D169D06" w14:textId="77777777" w:rsidR="006F6422" w:rsidRPr="006F6422" w:rsidRDefault="00F60BB2" w:rsidP="006F6422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F6422">
        <w:rPr>
          <w:rFonts w:ascii="Candara" w:hAnsi="Candara"/>
        </w:rPr>
        <w:t>When the molecule that contains carbon, carbon should be</w:t>
      </w:r>
      <w:r w:rsidR="006F6422" w:rsidRPr="006F6422">
        <w:rPr>
          <w:rFonts w:ascii="Candara" w:hAnsi="Candara"/>
        </w:rPr>
        <w:t xml:space="preserve"> at the center of the molecule.</w:t>
      </w:r>
    </w:p>
    <w:p w14:paraId="0F116AA1" w14:textId="5792B2D7" w:rsidR="00F60BB2" w:rsidRPr="006F6422" w:rsidRDefault="00F60BB2" w:rsidP="006F6422">
      <w:pPr>
        <w:pStyle w:val="ListParagraph"/>
        <w:numPr>
          <w:ilvl w:val="0"/>
          <w:numId w:val="11"/>
        </w:numPr>
        <w:rPr>
          <w:rFonts w:ascii="Candara" w:hAnsi="Candara"/>
        </w:rPr>
      </w:pPr>
      <w:r w:rsidRPr="006F6422">
        <w:rPr>
          <w:rFonts w:ascii="Candara" w:hAnsi="Candara"/>
        </w:rPr>
        <w:t>Remember that each bond (or line) is two valence electrons.</w:t>
      </w:r>
    </w:p>
    <w:p w14:paraId="57C0FAA8" w14:textId="77777777" w:rsidR="00757966" w:rsidRPr="00757966" w:rsidRDefault="00757966" w:rsidP="00757966">
      <w:pPr>
        <w:rPr>
          <w:rFonts w:ascii="Candara" w:hAnsi="Candara"/>
          <w:sz w:val="16"/>
          <w:szCs w:val="16"/>
        </w:rPr>
      </w:pPr>
    </w:p>
    <w:p w14:paraId="7622CF3E" w14:textId="77777777" w:rsidR="006F6422" w:rsidRDefault="006F6422" w:rsidP="006F642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="00F60BB2" w:rsidRPr="00BF0C64">
        <w:rPr>
          <w:rFonts w:ascii="Candara" w:hAnsi="Candara"/>
        </w:rPr>
        <w:t>Use the remaining valence electrons to c</w:t>
      </w:r>
      <w:r w:rsidR="00757966" w:rsidRPr="00BF0C64">
        <w:rPr>
          <w:rFonts w:ascii="Candara" w:hAnsi="Candara"/>
        </w:rPr>
        <w:t>omplete the octets of peripheral atoms (those connected to the central atom).</w:t>
      </w:r>
    </w:p>
    <w:p w14:paraId="29AAC0EF" w14:textId="307582F9" w:rsidR="00757966" w:rsidRPr="006F6422" w:rsidRDefault="00F60BB2" w:rsidP="006F6422">
      <w:pPr>
        <w:pStyle w:val="ListParagraph"/>
        <w:numPr>
          <w:ilvl w:val="0"/>
          <w:numId w:val="12"/>
        </w:numPr>
        <w:rPr>
          <w:rFonts w:ascii="Candara" w:hAnsi="Candara"/>
        </w:rPr>
      </w:pPr>
      <w:r w:rsidRPr="006F6422">
        <w:rPr>
          <w:rFonts w:ascii="Candara" w:hAnsi="Candara"/>
        </w:rPr>
        <w:t>Add these valance electrons in pairs represented as two dots.</w:t>
      </w:r>
    </w:p>
    <w:p w14:paraId="606D904F" w14:textId="77777777" w:rsidR="00757966" w:rsidRPr="00757966" w:rsidRDefault="00757966" w:rsidP="00757966">
      <w:pPr>
        <w:rPr>
          <w:rFonts w:ascii="Candara" w:hAnsi="Candara"/>
          <w:sz w:val="16"/>
          <w:szCs w:val="16"/>
        </w:rPr>
      </w:pPr>
    </w:p>
    <w:p w14:paraId="16B867F8" w14:textId="3B818D08" w:rsidR="00757966" w:rsidRPr="00BF0C64" w:rsidRDefault="006F6422" w:rsidP="00BF0C64">
      <w:pPr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="00757966" w:rsidRPr="00BF0C64">
        <w:rPr>
          <w:rFonts w:ascii="Candara" w:hAnsi="Candara"/>
        </w:rPr>
        <w:t>Place any leftover valence electrons on the central atom.</w:t>
      </w:r>
    </w:p>
    <w:p w14:paraId="0919124A" w14:textId="77777777" w:rsidR="00757966" w:rsidRPr="00757966" w:rsidRDefault="00757966" w:rsidP="00757966">
      <w:pPr>
        <w:rPr>
          <w:rFonts w:ascii="Candara" w:hAnsi="Candara"/>
          <w:sz w:val="16"/>
          <w:szCs w:val="16"/>
        </w:rPr>
      </w:pPr>
    </w:p>
    <w:p w14:paraId="3B795216" w14:textId="740C4272" w:rsidR="00757966" w:rsidRDefault="006F6422" w:rsidP="006F642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5. </w:t>
      </w:r>
      <w:r w:rsidR="00757966" w:rsidRPr="00BF0C64">
        <w:rPr>
          <w:rFonts w:ascii="Candara" w:hAnsi="Candara"/>
        </w:rPr>
        <w:t>If there are not enough valence electrons to complete the central octet,</w:t>
      </w:r>
      <w:r w:rsidR="00BF0C64" w:rsidRPr="00BF0C64">
        <w:rPr>
          <w:rFonts w:ascii="Candara" w:hAnsi="Candara"/>
        </w:rPr>
        <w:t xml:space="preserve"> move some of the free</w:t>
      </w:r>
      <w:r w:rsidR="00757966" w:rsidRPr="00BF0C64">
        <w:rPr>
          <w:rFonts w:ascii="Candara" w:hAnsi="Candara"/>
        </w:rPr>
        <w:t xml:space="preserve"> electron pairs</w:t>
      </w:r>
      <w:r w:rsidR="00BF0C64" w:rsidRPr="00BF0C64">
        <w:rPr>
          <w:rFonts w:ascii="Candara" w:hAnsi="Candara"/>
        </w:rPr>
        <w:t xml:space="preserve"> on peripheral atoms</w:t>
      </w:r>
      <w:r w:rsidR="00757966" w:rsidRPr="00BF0C64">
        <w:rPr>
          <w:rFonts w:ascii="Candara" w:hAnsi="Candara"/>
        </w:rPr>
        <w:t xml:space="preserve"> to create multiple bonds </w:t>
      </w:r>
      <w:r w:rsidR="00BF0C64" w:rsidRPr="00BF0C64">
        <w:rPr>
          <w:rFonts w:ascii="Candara" w:hAnsi="Candara"/>
        </w:rPr>
        <w:t xml:space="preserve">from that peripheral atom </w:t>
      </w:r>
      <w:r w:rsidR="00757966" w:rsidRPr="00BF0C64">
        <w:rPr>
          <w:rFonts w:ascii="Candara" w:hAnsi="Candara"/>
        </w:rPr>
        <w:t>to the central atom.</w:t>
      </w:r>
    </w:p>
    <w:p w14:paraId="5990E21C" w14:textId="77777777" w:rsidR="005D535B" w:rsidRPr="0008447D" w:rsidRDefault="005D535B" w:rsidP="006F6422">
      <w:pPr>
        <w:ind w:left="360" w:hanging="360"/>
        <w:rPr>
          <w:rFonts w:ascii="Candara" w:hAnsi="Candara"/>
          <w:sz w:val="16"/>
          <w:szCs w:val="16"/>
        </w:rPr>
      </w:pPr>
    </w:p>
    <w:p w14:paraId="71A39859" w14:textId="7C53170C" w:rsidR="007D63A1" w:rsidRPr="00525B42" w:rsidRDefault="00525B42" w:rsidP="002E0438">
      <w:pPr>
        <w:rPr>
          <w:rFonts w:ascii="Candara" w:hAnsi="Candara"/>
        </w:rPr>
      </w:pPr>
      <w:r w:rsidRPr="00525B42">
        <w:rPr>
          <w:rFonts w:ascii="Candara" w:hAnsi="Candara"/>
          <w:u w:val="single"/>
        </w:rPr>
        <w:t>Lewis dot structure e</w:t>
      </w:r>
      <w:r w:rsidR="005D535B" w:rsidRPr="00525B42">
        <w:rPr>
          <w:rFonts w:ascii="Candara" w:hAnsi="Candara"/>
          <w:u w:val="single"/>
        </w:rPr>
        <w:t>xamples</w:t>
      </w:r>
      <w:r w:rsidR="005D535B" w:rsidRPr="00525B42">
        <w:rPr>
          <w:rFonts w:ascii="Candara" w:hAnsi="Candara"/>
        </w:rPr>
        <w:t>:</w:t>
      </w:r>
    </w:p>
    <w:p w14:paraId="24FBB9BC" w14:textId="77777777" w:rsidR="002E0438" w:rsidRPr="005D535B" w:rsidRDefault="002E0438" w:rsidP="002E0438">
      <w:pPr>
        <w:rPr>
          <w:rFonts w:ascii="Candara" w:hAnsi="Candara"/>
          <w:b/>
        </w:rPr>
      </w:pPr>
    </w:p>
    <w:p w14:paraId="598A6041" w14:textId="68111C7D" w:rsidR="006E2941" w:rsidRDefault="002E0438" w:rsidP="002E0438">
      <w:pPr>
        <w:rPr>
          <w:rFonts w:ascii="Candara" w:hAnsi="Candara"/>
        </w:rPr>
      </w:pPr>
      <w:r>
        <w:rPr>
          <w:rFonts w:ascii="Candara" w:hAnsi="Candara"/>
        </w:rPr>
        <w:t xml:space="preserve">         </w:t>
      </w:r>
      <w:r w:rsidRPr="005D535B">
        <w:rPr>
          <w:rFonts w:ascii="Candara" w:hAnsi="Candara"/>
        </w:rPr>
        <w:drawing>
          <wp:inline distT="0" distB="0" distL="0" distR="0" wp14:anchorId="3692E234" wp14:editId="3BFCA5C7">
            <wp:extent cx="4572000" cy="30384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FF3B" w14:textId="121996A7" w:rsidR="007D63A1" w:rsidRPr="009A511E" w:rsidRDefault="009A511E" w:rsidP="002E0438">
      <w:pPr>
        <w:rPr>
          <w:rFonts w:ascii="Candara" w:hAnsi="Candara"/>
          <w:b/>
        </w:rPr>
      </w:pPr>
      <w:r w:rsidRPr="009A511E">
        <w:rPr>
          <w:rFonts w:ascii="Candara" w:hAnsi="Candara"/>
          <w:b/>
        </w:rPr>
        <w:lastRenderedPageBreak/>
        <w:t>Determining the polarity of bonds</w:t>
      </w:r>
      <w:r w:rsidR="00525B42">
        <w:rPr>
          <w:rFonts w:ascii="Candara" w:hAnsi="Candara"/>
          <w:b/>
        </w:rPr>
        <w:t>:</w:t>
      </w:r>
    </w:p>
    <w:p w14:paraId="4E44A4B4" w14:textId="449211D8" w:rsidR="009A511E" w:rsidRDefault="009A511E" w:rsidP="002E0438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Bond polarit</w:t>
      </w:r>
      <w:r w:rsidRPr="009A511E">
        <w:rPr>
          <w:rFonts w:ascii="Candara" w:hAnsi="Candara"/>
          <w:szCs w:val="16"/>
        </w:rPr>
        <w:t>y is determined by comparing</w:t>
      </w:r>
      <w:r>
        <w:rPr>
          <w:rFonts w:ascii="Candara" w:hAnsi="Candara"/>
          <w:szCs w:val="16"/>
        </w:rPr>
        <w:t xml:space="preserve"> the electronegativity values of each pair of bonded atoms.</w:t>
      </w:r>
    </w:p>
    <w:p w14:paraId="6A2C67AC" w14:textId="77777777" w:rsidR="009A511E" w:rsidRPr="00157277" w:rsidRDefault="009A511E" w:rsidP="002E0438">
      <w:pPr>
        <w:rPr>
          <w:rFonts w:ascii="Candara" w:hAnsi="Candara"/>
          <w:sz w:val="16"/>
          <w:szCs w:val="16"/>
        </w:rPr>
      </w:pPr>
    </w:p>
    <w:p w14:paraId="32C35593" w14:textId="3F2C4FA5" w:rsidR="009A511E" w:rsidRDefault="00387AA6" w:rsidP="00387AA6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 xml:space="preserve">1. </w:t>
      </w:r>
      <w:r w:rsidRPr="00387AA6">
        <w:rPr>
          <w:rFonts w:ascii="Candara" w:hAnsi="Candara"/>
          <w:szCs w:val="16"/>
        </w:rPr>
        <w:t>Chose a pair of bonded atoms.</w:t>
      </w:r>
    </w:p>
    <w:p w14:paraId="6A0237E4" w14:textId="77777777" w:rsidR="00D453C3" w:rsidRPr="00D453C3" w:rsidRDefault="00D453C3" w:rsidP="00387AA6">
      <w:pPr>
        <w:rPr>
          <w:rFonts w:ascii="Candara" w:hAnsi="Candara"/>
          <w:sz w:val="16"/>
          <w:szCs w:val="16"/>
        </w:rPr>
      </w:pPr>
    </w:p>
    <w:p w14:paraId="21F83972" w14:textId="37EDC733" w:rsidR="00387AA6" w:rsidRDefault="00387AA6" w:rsidP="00387AA6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2. Find their electronegativity values using a table of electronegativity values.</w:t>
      </w:r>
    </w:p>
    <w:p w14:paraId="72271638" w14:textId="77777777" w:rsidR="00D453C3" w:rsidRPr="00D453C3" w:rsidRDefault="00D453C3" w:rsidP="00387AA6">
      <w:pPr>
        <w:rPr>
          <w:rFonts w:ascii="Candara" w:hAnsi="Candara"/>
          <w:sz w:val="16"/>
          <w:szCs w:val="16"/>
        </w:rPr>
      </w:pPr>
    </w:p>
    <w:p w14:paraId="3C260C06" w14:textId="57FEF9CF" w:rsidR="00387AA6" w:rsidRDefault="00387AA6" w:rsidP="00D453C3">
      <w:pPr>
        <w:ind w:left="36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3. Draw a polarity</w:t>
      </w:r>
      <w:r w:rsidR="00157277">
        <w:rPr>
          <w:rFonts w:ascii="Candara" w:hAnsi="Candara"/>
          <w:szCs w:val="16"/>
        </w:rPr>
        <w:t xml:space="preserve"> arrow toward the more electronegative atom; the positive end of the arrow is next to the less electronegative atom.</w:t>
      </w:r>
    </w:p>
    <w:p w14:paraId="58F3F1F4" w14:textId="77777777" w:rsidR="00D453C3" w:rsidRPr="00D453C3" w:rsidRDefault="00D453C3" w:rsidP="00387AA6">
      <w:pPr>
        <w:rPr>
          <w:rFonts w:ascii="Candara" w:hAnsi="Candara"/>
          <w:sz w:val="16"/>
          <w:szCs w:val="16"/>
        </w:rPr>
      </w:pPr>
    </w:p>
    <w:p w14:paraId="55A50CED" w14:textId="74BC0ACD" w:rsidR="00387AA6" w:rsidRDefault="00D453C3" w:rsidP="00D453C3">
      <w:pPr>
        <w:ind w:left="36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4</w:t>
      </w:r>
      <w:r w:rsidR="00387AA6">
        <w:rPr>
          <w:rFonts w:ascii="Candara" w:hAnsi="Candara"/>
          <w:szCs w:val="16"/>
        </w:rPr>
        <w:t>.</w:t>
      </w:r>
      <w:r>
        <w:rPr>
          <w:rFonts w:ascii="Candara" w:hAnsi="Candara"/>
          <w:szCs w:val="16"/>
        </w:rPr>
        <w:t xml:space="preserve"> </w:t>
      </w:r>
      <w:r w:rsidR="00387AA6">
        <w:rPr>
          <w:rFonts w:ascii="Candara" w:hAnsi="Candara"/>
          <w:szCs w:val="16"/>
        </w:rPr>
        <w:t>Calculate the absolute difference between their electronegativity values; sign is not important.</w:t>
      </w:r>
    </w:p>
    <w:p w14:paraId="2195FE6A" w14:textId="77777777" w:rsidR="00D453C3" w:rsidRPr="00D453C3" w:rsidRDefault="00D453C3" w:rsidP="00387AA6">
      <w:pPr>
        <w:rPr>
          <w:rFonts w:ascii="Candara" w:hAnsi="Candara"/>
          <w:sz w:val="16"/>
          <w:szCs w:val="16"/>
        </w:rPr>
      </w:pPr>
    </w:p>
    <w:p w14:paraId="198370C8" w14:textId="2D2D270A" w:rsidR="00157277" w:rsidRDefault="00D453C3" w:rsidP="00387AA6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5</w:t>
      </w:r>
      <w:r w:rsidR="00157277">
        <w:rPr>
          <w:rFonts w:ascii="Candara" w:hAnsi="Candara"/>
          <w:szCs w:val="16"/>
        </w:rPr>
        <w:t>.</w:t>
      </w:r>
      <w:r>
        <w:rPr>
          <w:rFonts w:ascii="Candara" w:hAnsi="Candara"/>
          <w:szCs w:val="16"/>
        </w:rPr>
        <w:t xml:space="preserve"> </w:t>
      </w:r>
      <w:r w:rsidR="00157277">
        <w:rPr>
          <w:rFonts w:ascii="Candara" w:hAnsi="Candara"/>
          <w:szCs w:val="16"/>
        </w:rPr>
        <w:t>Classify the type of bond using the difference in electronegativities:</w:t>
      </w:r>
    </w:p>
    <w:p w14:paraId="725086C3" w14:textId="0EF97F80" w:rsidR="00157277" w:rsidRDefault="00157277" w:rsidP="00387AA6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ab/>
        <w:t xml:space="preserve">Ionic bonds </w:t>
      </w:r>
      <w:r>
        <w:rPr>
          <w:rFonts w:ascii="Candara" w:hAnsi="Candara"/>
          <w:szCs w:val="16"/>
        </w:rPr>
        <w:tab/>
      </w:r>
      <w:r>
        <w:rPr>
          <w:rFonts w:ascii="Candara" w:hAnsi="Candara"/>
          <w:szCs w:val="16"/>
        </w:rPr>
        <w:tab/>
      </w:r>
      <w:r w:rsidR="00D453C3">
        <w:rPr>
          <w:rFonts w:ascii="Candara" w:hAnsi="Candara"/>
          <w:szCs w:val="16"/>
        </w:rPr>
        <w:tab/>
      </w:r>
      <w:r>
        <w:rPr>
          <w:rFonts w:ascii="Candara" w:hAnsi="Candara"/>
          <w:szCs w:val="16"/>
          <w:u w:val="single"/>
        </w:rPr>
        <w:t>&lt;</w:t>
      </w:r>
      <w:r>
        <w:rPr>
          <w:rFonts w:ascii="Candara" w:hAnsi="Candara"/>
          <w:szCs w:val="16"/>
        </w:rPr>
        <w:t xml:space="preserve"> 0.5</w:t>
      </w:r>
    </w:p>
    <w:p w14:paraId="4D381988" w14:textId="149D1A2F" w:rsidR="00157277" w:rsidRDefault="00157277" w:rsidP="00387AA6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ab/>
        <w:t>Polar covalent bonds</w:t>
      </w:r>
      <w:r>
        <w:rPr>
          <w:rFonts w:ascii="Candara" w:hAnsi="Candara"/>
          <w:szCs w:val="16"/>
        </w:rPr>
        <w:tab/>
      </w:r>
      <w:r w:rsidR="00D453C3">
        <w:rPr>
          <w:rFonts w:ascii="Candara" w:hAnsi="Candara"/>
          <w:szCs w:val="16"/>
        </w:rPr>
        <w:tab/>
      </w:r>
      <w:r>
        <w:rPr>
          <w:rFonts w:ascii="Candara" w:hAnsi="Candara"/>
          <w:szCs w:val="16"/>
        </w:rPr>
        <w:t>0.5 – 2.0</w:t>
      </w:r>
      <w:r>
        <w:rPr>
          <w:rFonts w:ascii="Candara" w:hAnsi="Candara"/>
          <w:szCs w:val="16"/>
        </w:rPr>
        <w:tab/>
      </w:r>
    </w:p>
    <w:p w14:paraId="2B5FEB43" w14:textId="255D7FB8" w:rsidR="00D453C3" w:rsidRDefault="00D453C3" w:rsidP="00387AA6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ab/>
        <w:t>Nonpolar covalent bonds</w:t>
      </w:r>
      <w:r>
        <w:rPr>
          <w:rFonts w:ascii="Candara" w:hAnsi="Candara"/>
          <w:szCs w:val="16"/>
        </w:rPr>
        <w:tab/>
      </w:r>
      <w:r>
        <w:rPr>
          <w:rFonts w:ascii="Candara" w:hAnsi="Candara"/>
          <w:szCs w:val="16"/>
          <w:u w:val="single"/>
        </w:rPr>
        <w:t>&gt;</w:t>
      </w:r>
      <w:r>
        <w:rPr>
          <w:rFonts w:ascii="Candara" w:hAnsi="Candara"/>
          <w:szCs w:val="16"/>
        </w:rPr>
        <w:t xml:space="preserve"> 2.0</w:t>
      </w:r>
    </w:p>
    <w:p w14:paraId="3ADA70E6" w14:textId="77777777" w:rsidR="00525B42" w:rsidRPr="00D453C3" w:rsidRDefault="00525B42" w:rsidP="00387AA6">
      <w:pPr>
        <w:rPr>
          <w:rFonts w:ascii="Candara" w:hAnsi="Candara"/>
          <w:szCs w:val="16"/>
        </w:rPr>
      </w:pPr>
    </w:p>
    <w:p w14:paraId="6BC256A9" w14:textId="08A47279" w:rsidR="00157277" w:rsidRPr="00525B42" w:rsidRDefault="00525B42" w:rsidP="00387AA6">
      <w:pPr>
        <w:rPr>
          <w:rFonts w:ascii="Candara" w:hAnsi="Candara"/>
          <w:szCs w:val="22"/>
        </w:rPr>
      </w:pPr>
      <w:r>
        <w:rPr>
          <w:rFonts w:ascii="Candara" w:hAnsi="Candara"/>
          <w:sz w:val="16"/>
          <w:szCs w:val="16"/>
        </w:rPr>
        <w:tab/>
      </w:r>
      <w:r w:rsidRPr="00525B42">
        <w:rPr>
          <w:rFonts w:ascii="Candara" w:hAnsi="Candara"/>
          <w:szCs w:val="22"/>
          <w:u w:val="single"/>
        </w:rPr>
        <w:t>Polarity example</w:t>
      </w:r>
      <w:r>
        <w:rPr>
          <w:rFonts w:ascii="Candara" w:hAnsi="Candara"/>
          <w:szCs w:val="22"/>
        </w:rPr>
        <w:t>:</w:t>
      </w:r>
    </w:p>
    <w:p w14:paraId="790C21B4" w14:textId="52C0EDFD" w:rsidR="00387AA6" w:rsidRPr="00387AA6" w:rsidRDefault="0008447D" w:rsidP="00525B42">
      <w:pPr>
        <w:ind w:left="720"/>
        <w:rPr>
          <w:rFonts w:ascii="Candara" w:hAnsi="Candara"/>
          <w:sz w:val="32"/>
        </w:rPr>
      </w:pPr>
      <w:r w:rsidRPr="0008447D">
        <w:rPr>
          <w:rFonts w:ascii="Candara" w:hAnsi="Candara"/>
          <w:sz w:val="32"/>
        </w:rPr>
        <w:drawing>
          <wp:inline distT="0" distB="0" distL="0" distR="0" wp14:anchorId="46E0DF10" wp14:editId="6ADD9C45">
            <wp:extent cx="4652645" cy="104902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D404" w14:textId="77777777" w:rsidR="0008447D" w:rsidRDefault="0008447D" w:rsidP="00FA4C4A">
      <w:pPr>
        <w:rPr>
          <w:rFonts w:ascii="Candara" w:hAnsi="Candara"/>
        </w:rPr>
      </w:pPr>
    </w:p>
    <w:p w14:paraId="53EA6F2A" w14:textId="77777777" w:rsidR="00525B42" w:rsidRDefault="00525B42" w:rsidP="00FA4C4A">
      <w:pPr>
        <w:rPr>
          <w:rFonts w:ascii="Candara" w:hAnsi="Candara"/>
          <w:b/>
        </w:rPr>
      </w:pPr>
    </w:p>
    <w:p w14:paraId="63B78296" w14:textId="77777777" w:rsidR="00525B42" w:rsidRDefault="00525B42" w:rsidP="00FA4C4A">
      <w:pPr>
        <w:rPr>
          <w:rFonts w:ascii="Candara" w:hAnsi="Candara"/>
          <w:b/>
        </w:rPr>
      </w:pPr>
    </w:p>
    <w:p w14:paraId="103CC727" w14:textId="7AB53631" w:rsidR="005D535B" w:rsidRDefault="0008447D" w:rsidP="00FA4C4A">
      <w:pPr>
        <w:rPr>
          <w:rFonts w:ascii="Candara" w:hAnsi="Candara"/>
          <w:b/>
        </w:rPr>
      </w:pPr>
      <w:r w:rsidRPr="0008447D">
        <w:rPr>
          <w:rFonts w:ascii="Candara" w:hAnsi="Candara"/>
          <w:b/>
        </w:rPr>
        <w:t>Determination of formal charge</w:t>
      </w:r>
      <w:r w:rsidR="00525B42">
        <w:rPr>
          <w:rFonts w:ascii="Candara" w:hAnsi="Candara"/>
          <w:b/>
        </w:rPr>
        <w:t>:</w:t>
      </w:r>
    </w:p>
    <w:p w14:paraId="0C297610" w14:textId="46C0B4A0" w:rsidR="005E05D6" w:rsidRDefault="005E05D6" w:rsidP="00FA4C4A">
      <w:pPr>
        <w:rPr>
          <w:rFonts w:ascii="Candara" w:hAnsi="Candara"/>
        </w:rPr>
      </w:pPr>
      <w:r>
        <w:rPr>
          <w:rFonts w:ascii="Candara" w:hAnsi="Candara"/>
        </w:rPr>
        <w:t>For uncharged molecules, the formal charges of all atoms must sum to zero. But for charged ions, all atomic formal charges must sum to the overall charge of the ion.</w:t>
      </w:r>
    </w:p>
    <w:p w14:paraId="69DE31E5" w14:textId="77777777" w:rsidR="005E05D6" w:rsidRPr="005E05D6" w:rsidRDefault="005E05D6" w:rsidP="00FA4C4A">
      <w:pPr>
        <w:rPr>
          <w:rFonts w:ascii="Candara" w:hAnsi="Candara"/>
          <w:sz w:val="16"/>
          <w:szCs w:val="16"/>
        </w:rPr>
      </w:pPr>
      <w:bookmarkStart w:id="0" w:name="_GoBack"/>
    </w:p>
    <w:bookmarkEnd w:id="0"/>
    <w:p w14:paraId="5D0B99C2" w14:textId="30CB926B" w:rsidR="0008447D" w:rsidRDefault="00644ED0" w:rsidP="00FA4C4A">
      <w:pPr>
        <w:rPr>
          <w:rFonts w:ascii="Candara" w:hAnsi="Candara"/>
        </w:rPr>
      </w:pPr>
      <w:r>
        <w:rPr>
          <w:rFonts w:ascii="Candara" w:hAnsi="Candara"/>
        </w:rPr>
        <w:t>The formal charge of each atom in a structure is determined using this simple formula:</w:t>
      </w:r>
    </w:p>
    <w:p w14:paraId="2AF269A4" w14:textId="05523530" w:rsidR="00644ED0" w:rsidRDefault="00644ED0" w:rsidP="00FA4C4A">
      <w:pPr>
        <w:rPr>
          <w:rFonts w:ascii="Candara" w:hAnsi="Candara"/>
        </w:rPr>
      </w:pPr>
      <w:r>
        <w:rPr>
          <w:rFonts w:ascii="Candara" w:hAnsi="Candara"/>
        </w:rPr>
        <w:tab/>
        <w:t>Formal charge = #valence electrons – (dots + sticks)</w:t>
      </w:r>
    </w:p>
    <w:p w14:paraId="10A307CF" w14:textId="77777777" w:rsidR="00CE4E4C" w:rsidRDefault="00CE4E4C" w:rsidP="00FA4C4A">
      <w:pPr>
        <w:rPr>
          <w:rFonts w:ascii="Candara" w:hAnsi="Candara"/>
        </w:rPr>
      </w:pPr>
    </w:p>
    <w:p w14:paraId="596F421A" w14:textId="208D21B9" w:rsidR="00CE4E4C" w:rsidRDefault="00CE4E4C" w:rsidP="00525B42">
      <w:pPr>
        <w:ind w:firstLine="720"/>
        <w:rPr>
          <w:rFonts w:ascii="Candara" w:hAnsi="Candara"/>
        </w:rPr>
      </w:pPr>
      <w:r w:rsidRPr="00525B42">
        <w:rPr>
          <w:rFonts w:ascii="Candara" w:hAnsi="Candara"/>
          <w:u w:val="single"/>
        </w:rPr>
        <w:t>Formal charge example</w:t>
      </w:r>
      <w:r>
        <w:rPr>
          <w:rFonts w:ascii="Candara" w:hAnsi="Candara"/>
        </w:rPr>
        <w:t>:</w:t>
      </w:r>
    </w:p>
    <w:p w14:paraId="08A5E9BA" w14:textId="1A93B9AE" w:rsidR="00CE4E4C" w:rsidRPr="0008447D" w:rsidRDefault="00CE4E4C" w:rsidP="00CE4E4C">
      <w:pPr>
        <w:ind w:firstLine="720"/>
        <w:rPr>
          <w:rFonts w:ascii="Candara" w:hAnsi="Candara"/>
        </w:rPr>
      </w:pPr>
      <w:r w:rsidRPr="00CE4E4C">
        <w:rPr>
          <w:rFonts w:ascii="Candara" w:hAnsi="Candara"/>
        </w:rPr>
        <w:drawing>
          <wp:inline distT="0" distB="0" distL="0" distR="0" wp14:anchorId="24194268" wp14:editId="4ABEF397">
            <wp:extent cx="4803775" cy="96583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E4C" w:rsidRPr="0008447D" w:rsidSect="006F0F47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CE4E4C" w:rsidRDefault="00CE4E4C">
      <w:r>
        <w:separator/>
      </w:r>
    </w:p>
  </w:endnote>
  <w:endnote w:type="continuationSeparator" w:id="0">
    <w:p w14:paraId="2996F80E" w14:textId="77777777" w:rsidR="00CE4E4C" w:rsidRDefault="00CE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CE4E4C" w:rsidRDefault="00CE4E4C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CE4E4C" w:rsidRDefault="00CE4E4C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CE4E4C" w:rsidRPr="0043254F" w:rsidRDefault="00CE4E4C" w:rsidP="0003516D">
    <w:pPr>
      <w:pStyle w:val="Footer"/>
      <w:framePr w:wrap="around" w:vAnchor="text" w:hAnchor="margin" w:xAlign="right" w:y="1"/>
      <w:rPr>
        <w:rStyle w:val="PageNumber"/>
        <w:sz w:val="20"/>
      </w:rPr>
    </w:pPr>
    <w:r w:rsidRPr="0043254F">
      <w:rPr>
        <w:rStyle w:val="PageNumber"/>
        <w:sz w:val="20"/>
      </w:rPr>
      <w:fldChar w:fldCharType="begin"/>
    </w:r>
    <w:r w:rsidRPr="0043254F">
      <w:rPr>
        <w:rStyle w:val="PageNumber"/>
        <w:sz w:val="20"/>
      </w:rPr>
      <w:instrText xml:space="preserve">PAGE  </w:instrText>
    </w:r>
    <w:r w:rsidRPr="0043254F">
      <w:rPr>
        <w:rStyle w:val="PageNumber"/>
        <w:sz w:val="20"/>
      </w:rPr>
      <w:fldChar w:fldCharType="separate"/>
    </w:r>
    <w:r w:rsidR="005E05D6">
      <w:rPr>
        <w:rStyle w:val="PageNumber"/>
        <w:noProof/>
        <w:sz w:val="20"/>
      </w:rPr>
      <w:t>1</w:t>
    </w:r>
    <w:r w:rsidRPr="0043254F">
      <w:rPr>
        <w:rStyle w:val="PageNumber"/>
        <w:sz w:val="20"/>
      </w:rPr>
      <w:fldChar w:fldCharType="end"/>
    </w:r>
  </w:p>
  <w:p w14:paraId="0BF7E2B1" w14:textId="77777777" w:rsidR="00CE4E4C" w:rsidRDefault="00CE4E4C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CE4E4C" w:rsidRDefault="00CE4E4C">
      <w:r>
        <w:separator/>
      </w:r>
    </w:p>
  </w:footnote>
  <w:footnote w:type="continuationSeparator" w:id="0">
    <w:p w14:paraId="3078438E" w14:textId="77777777" w:rsidR="00CE4E4C" w:rsidRDefault="00CE4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CE4E4C" w:rsidRDefault="00CE4E4C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CE4E4C" w:rsidRDefault="00CE4E4C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CE4E4C" w:rsidRDefault="00CE4E4C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CE4E4C" w:rsidRPr="006F0F47" w:rsidRDefault="00CE4E4C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D17E9"/>
    <w:multiLevelType w:val="hybridMultilevel"/>
    <w:tmpl w:val="FFB0A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E36EF"/>
    <w:multiLevelType w:val="hybridMultilevel"/>
    <w:tmpl w:val="804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3E8"/>
    <w:multiLevelType w:val="hybridMultilevel"/>
    <w:tmpl w:val="63C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5E2107"/>
    <w:multiLevelType w:val="hybridMultilevel"/>
    <w:tmpl w:val="8C284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73C"/>
    <w:multiLevelType w:val="hybridMultilevel"/>
    <w:tmpl w:val="BE06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8447D"/>
    <w:rsid w:val="000B1DC6"/>
    <w:rsid w:val="000C3114"/>
    <w:rsid w:val="000C3F49"/>
    <w:rsid w:val="000D3581"/>
    <w:rsid w:val="000E12F8"/>
    <w:rsid w:val="000E6209"/>
    <w:rsid w:val="000F3CC6"/>
    <w:rsid w:val="00113166"/>
    <w:rsid w:val="00131E4D"/>
    <w:rsid w:val="001339BD"/>
    <w:rsid w:val="001409A3"/>
    <w:rsid w:val="00157277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2E0438"/>
    <w:rsid w:val="003012A5"/>
    <w:rsid w:val="003311A3"/>
    <w:rsid w:val="003512EC"/>
    <w:rsid w:val="003532A4"/>
    <w:rsid w:val="00366AE9"/>
    <w:rsid w:val="00384263"/>
    <w:rsid w:val="00387AA6"/>
    <w:rsid w:val="0043254F"/>
    <w:rsid w:val="00443E21"/>
    <w:rsid w:val="004706F9"/>
    <w:rsid w:val="004A74B4"/>
    <w:rsid w:val="004C3BC8"/>
    <w:rsid w:val="0052404E"/>
    <w:rsid w:val="00525B42"/>
    <w:rsid w:val="00534FB5"/>
    <w:rsid w:val="00535834"/>
    <w:rsid w:val="00554E0A"/>
    <w:rsid w:val="005D535B"/>
    <w:rsid w:val="005E05D6"/>
    <w:rsid w:val="00637670"/>
    <w:rsid w:val="00641A8D"/>
    <w:rsid w:val="00644ED0"/>
    <w:rsid w:val="00666CC9"/>
    <w:rsid w:val="00672615"/>
    <w:rsid w:val="00697E56"/>
    <w:rsid w:val="006A1151"/>
    <w:rsid w:val="006B2511"/>
    <w:rsid w:val="006D1D5C"/>
    <w:rsid w:val="006E2941"/>
    <w:rsid w:val="006F0F47"/>
    <w:rsid w:val="006F6422"/>
    <w:rsid w:val="00713C72"/>
    <w:rsid w:val="00730DF5"/>
    <w:rsid w:val="00733D70"/>
    <w:rsid w:val="00752066"/>
    <w:rsid w:val="00757966"/>
    <w:rsid w:val="00793232"/>
    <w:rsid w:val="007B1747"/>
    <w:rsid w:val="007B417F"/>
    <w:rsid w:val="007B6598"/>
    <w:rsid w:val="007D63A1"/>
    <w:rsid w:val="008003DB"/>
    <w:rsid w:val="008612EB"/>
    <w:rsid w:val="009041C5"/>
    <w:rsid w:val="00952703"/>
    <w:rsid w:val="0098784A"/>
    <w:rsid w:val="009A511E"/>
    <w:rsid w:val="009D120D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0C64"/>
    <w:rsid w:val="00BF36BE"/>
    <w:rsid w:val="00BF52E7"/>
    <w:rsid w:val="00CC3717"/>
    <w:rsid w:val="00CE4E4C"/>
    <w:rsid w:val="00D10999"/>
    <w:rsid w:val="00D150B3"/>
    <w:rsid w:val="00D453C3"/>
    <w:rsid w:val="00D507C8"/>
    <w:rsid w:val="00DD02C0"/>
    <w:rsid w:val="00DD0B6F"/>
    <w:rsid w:val="00DE2B0E"/>
    <w:rsid w:val="00E00A36"/>
    <w:rsid w:val="00E5366B"/>
    <w:rsid w:val="00E653A9"/>
    <w:rsid w:val="00E85FBA"/>
    <w:rsid w:val="00F46A7F"/>
    <w:rsid w:val="00F52798"/>
    <w:rsid w:val="00F60BB2"/>
    <w:rsid w:val="00F64632"/>
    <w:rsid w:val="00F6698E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2017-01-18T20:21:00Z</dcterms:created>
  <dcterms:modified xsi:type="dcterms:W3CDTF">2017-01-18T20:23:00Z</dcterms:modified>
</cp:coreProperties>
</file>