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9628" w14:textId="4EC1D571" w:rsidR="003D66C9" w:rsidRPr="00D61317" w:rsidRDefault="003D66C9">
      <w:pPr>
        <w:rPr>
          <w:rFonts w:asciiTheme="majorHAnsi" w:hAnsiTheme="majorHAnsi"/>
          <w:b/>
        </w:rPr>
      </w:pPr>
      <w:r w:rsidRPr="00D61317">
        <w:rPr>
          <w:rFonts w:asciiTheme="majorHAnsi" w:hAnsiTheme="majorHAnsi"/>
          <w:b/>
        </w:rPr>
        <w:t>Joan Richmond-Hall, Ph.D.</w:t>
      </w:r>
    </w:p>
    <w:p w14:paraId="08C37DE8" w14:textId="3E32C9B4" w:rsidR="003D66C9" w:rsidRPr="00D61317" w:rsidRDefault="003D66C9">
      <w:pPr>
        <w:rPr>
          <w:rFonts w:asciiTheme="majorHAnsi" w:hAnsiTheme="majorHAnsi"/>
        </w:rPr>
      </w:pPr>
      <w:r w:rsidRPr="00D61317">
        <w:rPr>
          <w:rFonts w:asciiTheme="majorHAnsi" w:hAnsiTheme="majorHAnsi"/>
        </w:rPr>
        <w:t>GRE223</w:t>
      </w:r>
    </w:p>
    <w:p w14:paraId="7D2637AC" w14:textId="38B4DAE6" w:rsidR="003D66C9" w:rsidRPr="00D61317" w:rsidRDefault="00CA564E">
      <w:pPr>
        <w:rPr>
          <w:rFonts w:asciiTheme="majorHAnsi" w:hAnsiTheme="majorHAnsi"/>
        </w:rPr>
      </w:pPr>
      <w:hyperlink r:id="rId8" w:history="1">
        <w:r w:rsidR="003D66C9" w:rsidRPr="00D61317">
          <w:rPr>
            <w:rStyle w:val="Hyperlink"/>
            <w:rFonts w:asciiTheme="majorHAnsi" w:hAnsiTheme="majorHAnsi"/>
          </w:rPr>
          <w:t>jrichmond@vtc.edu</w:t>
        </w:r>
      </w:hyperlink>
      <w:r w:rsidR="00D9207B" w:rsidRPr="00D61317">
        <w:rPr>
          <w:rStyle w:val="Hyperlink"/>
          <w:rFonts w:asciiTheme="majorHAnsi" w:hAnsiTheme="majorHAnsi"/>
          <w:u w:val="none"/>
        </w:rPr>
        <w:t>, jrichmondhall@gmail.com   [E-mail is, by far, the best way to reach me!]</w:t>
      </w:r>
    </w:p>
    <w:p w14:paraId="3D70E0EC" w14:textId="0C16D70B" w:rsidR="003D66C9" w:rsidRPr="00D61317" w:rsidRDefault="003D66C9">
      <w:pPr>
        <w:rPr>
          <w:rFonts w:asciiTheme="majorHAnsi" w:hAnsiTheme="majorHAnsi"/>
        </w:rPr>
      </w:pPr>
      <w:r w:rsidRPr="00D61317">
        <w:rPr>
          <w:rFonts w:asciiTheme="majorHAnsi" w:hAnsiTheme="majorHAnsi"/>
        </w:rPr>
        <w:t>802.728.1717</w:t>
      </w:r>
    </w:p>
    <w:p w14:paraId="489B4C1B" w14:textId="77777777" w:rsidR="003D66C9" w:rsidRPr="00D61317" w:rsidRDefault="003D66C9">
      <w:pPr>
        <w:rPr>
          <w:rFonts w:asciiTheme="majorHAnsi" w:hAnsiTheme="majorHAnsi"/>
          <w:b/>
        </w:rPr>
      </w:pPr>
    </w:p>
    <w:p w14:paraId="07A6D6DE" w14:textId="61DD4B09" w:rsidR="006424E5" w:rsidRPr="00D61317" w:rsidRDefault="003D66C9">
      <w:pPr>
        <w:rPr>
          <w:rFonts w:asciiTheme="majorHAnsi" w:hAnsiTheme="majorHAnsi"/>
          <w:b/>
        </w:rPr>
      </w:pPr>
      <w:r w:rsidRPr="00D61317">
        <w:rPr>
          <w:rFonts w:asciiTheme="majorHAnsi" w:hAnsiTheme="majorHAnsi"/>
          <w:b/>
        </w:rPr>
        <w:t>MEC 3040: Bioenergy</w:t>
      </w:r>
      <w:r w:rsidRPr="00D61317">
        <w:rPr>
          <w:rFonts w:asciiTheme="majorHAnsi" w:hAnsiTheme="majorHAnsi"/>
          <w:b/>
        </w:rPr>
        <w:tab/>
      </w:r>
      <w:r w:rsidRPr="00D61317">
        <w:rPr>
          <w:rFonts w:asciiTheme="majorHAnsi" w:hAnsiTheme="majorHAnsi"/>
          <w:b/>
        </w:rPr>
        <w:tab/>
      </w:r>
      <w:r w:rsidRPr="00D61317">
        <w:rPr>
          <w:rFonts w:asciiTheme="majorHAnsi" w:hAnsiTheme="majorHAnsi"/>
          <w:b/>
        </w:rPr>
        <w:tab/>
      </w:r>
      <w:r w:rsidRPr="00D61317">
        <w:rPr>
          <w:rFonts w:asciiTheme="majorHAnsi" w:hAnsiTheme="majorHAnsi"/>
          <w:b/>
        </w:rPr>
        <w:tab/>
      </w:r>
      <w:r w:rsidRPr="00D61317">
        <w:rPr>
          <w:rFonts w:asciiTheme="majorHAnsi" w:hAnsiTheme="majorHAnsi"/>
          <w:b/>
        </w:rPr>
        <w:tab/>
      </w:r>
      <w:r w:rsidRPr="00D61317">
        <w:rPr>
          <w:rFonts w:asciiTheme="majorHAnsi" w:hAnsiTheme="majorHAnsi"/>
          <w:b/>
        </w:rPr>
        <w:tab/>
      </w:r>
      <w:r w:rsidRPr="00D61317">
        <w:rPr>
          <w:rFonts w:asciiTheme="majorHAnsi" w:hAnsiTheme="majorHAnsi"/>
          <w:b/>
        </w:rPr>
        <w:tab/>
      </w:r>
      <w:r w:rsidRPr="00D61317">
        <w:rPr>
          <w:rFonts w:asciiTheme="majorHAnsi" w:hAnsiTheme="majorHAnsi"/>
          <w:b/>
        </w:rPr>
        <w:tab/>
        <w:t xml:space="preserve">            </w:t>
      </w:r>
      <w:r w:rsidR="00D9207B" w:rsidRPr="00D61317">
        <w:rPr>
          <w:rFonts w:asciiTheme="majorHAnsi" w:hAnsiTheme="majorHAnsi"/>
          <w:b/>
        </w:rPr>
        <w:t>Fall 2016</w:t>
      </w:r>
    </w:p>
    <w:p w14:paraId="2D9E36D1" w14:textId="77777777" w:rsidR="000E0593" w:rsidRPr="00D61317" w:rsidRDefault="000E0593" w:rsidP="000E0593">
      <w:pPr>
        <w:rPr>
          <w:rFonts w:asciiTheme="majorHAnsi" w:eastAsia="Times New Roman" w:hAnsiTheme="majorHAnsi" w:cs="Times New Roman"/>
          <w:shd w:val="clear" w:color="auto" w:fill="FFFFFF"/>
        </w:rPr>
      </w:pPr>
      <w:r w:rsidRPr="00D61317">
        <w:rPr>
          <w:rFonts w:asciiTheme="majorHAnsi" w:eastAsia="Times New Roman" w:hAnsiTheme="majorHAnsi" w:cs="Times New Roman"/>
          <w:shd w:val="clear" w:color="auto" w:fill="FFFFFF"/>
        </w:rPr>
        <w:t>This course provides an overview of bioenergy technologies that can be used to replace current fossil-fuel-based heating systems while contributing to the production of renewable electricity and transportation fuels. Solid, liquid, and gaseous biofuels are introduced, though the course focuses on wood and grass biomass and anaerobic digestion of organic wastes. A variety of feedstock resources, processing, and characterization methods are covered along with various systems used for energy conversion by combustion/oxidation. Policy, permitting, transportation, economics, nutrient recovery, carbon cycling, and life cycle analysis are compared and contrasted. Case studies focus on systems installed in Vermont.</w:t>
      </w:r>
      <w:r w:rsidRPr="00D61317">
        <w:rPr>
          <w:rFonts w:asciiTheme="majorHAnsi" w:eastAsia="Times New Roman" w:hAnsiTheme="majorHAnsi" w:cs="Times New Roman"/>
          <w:shd w:val="clear" w:color="auto" w:fill="FFFFFF"/>
        </w:rPr>
        <w:tab/>
      </w:r>
      <w:r w:rsidRPr="00D61317">
        <w:rPr>
          <w:rFonts w:asciiTheme="majorHAnsi" w:eastAsia="Times New Roman" w:hAnsiTheme="majorHAnsi" w:cs="Times New Roman"/>
          <w:shd w:val="clear" w:color="auto" w:fill="FFFFFF"/>
        </w:rPr>
        <w:tab/>
      </w:r>
    </w:p>
    <w:p w14:paraId="28694C4D" w14:textId="7160995D" w:rsidR="000E0593" w:rsidRPr="00D61317" w:rsidRDefault="000E0593" w:rsidP="000E0593">
      <w:pPr>
        <w:ind w:left="4320" w:firstLine="720"/>
        <w:rPr>
          <w:rFonts w:asciiTheme="majorHAnsi" w:eastAsia="Times New Roman" w:hAnsiTheme="majorHAnsi" w:cs="Times New Roman"/>
          <w:shd w:val="clear" w:color="auto" w:fill="FFFFFF"/>
        </w:rPr>
      </w:pPr>
      <w:r w:rsidRPr="00D61317">
        <w:rPr>
          <w:rFonts w:asciiTheme="majorHAnsi" w:eastAsia="Times New Roman" w:hAnsiTheme="majorHAnsi" w:cs="Times New Roman"/>
          <w:shd w:val="clear" w:color="auto" w:fill="FFFFFF"/>
        </w:rPr>
        <w:t xml:space="preserve">   3 credits: 2 hours lecture + 2 hours lab</w:t>
      </w:r>
    </w:p>
    <w:p w14:paraId="3BAEEC7E" w14:textId="77777777" w:rsidR="00E86F9D" w:rsidRPr="00D61317" w:rsidRDefault="00E86F9D" w:rsidP="000E0593">
      <w:pPr>
        <w:ind w:left="4320" w:firstLine="720"/>
        <w:rPr>
          <w:rFonts w:asciiTheme="majorHAnsi" w:eastAsia="Times New Roman" w:hAnsiTheme="majorHAnsi" w:cs="Times New Roman"/>
          <w:shd w:val="clear" w:color="auto" w:fill="FFFFFF"/>
        </w:rPr>
      </w:pPr>
    </w:p>
    <w:p w14:paraId="40B374EA" w14:textId="65A6AF47" w:rsidR="00E86F9D" w:rsidRPr="00D61317" w:rsidRDefault="00D9207B" w:rsidP="00E86F9D">
      <w:pPr>
        <w:jc w:val="both"/>
        <w:rPr>
          <w:rFonts w:asciiTheme="majorHAnsi" w:eastAsia="Times New Roman" w:hAnsiTheme="majorHAnsi" w:cs="Times New Roman"/>
          <w:b/>
          <w:shd w:val="clear" w:color="auto" w:fill="FFFFFF"/>
        </w:rPr>
      </w:pPr>
      <w:r w:rsidRPr="00D61317">
        <w:rPr>
          <w:rFonts w:asciiTheme="majorHAnsi" w:eastAsia="Times New Roman" w:hAnsiTheme="majorHAnsi" w:cs="Times New Roman"/>
          <w:b/>
          <w:shd w:val="clear" w:color="auto" w:fill="FFFFFF"/>
        </w:rPr>
        <w:t>R</w:t>
      </w:r>
      <w:r w:rsidR="00E86F9D" w:rsidRPr="00D61317">
        <w:rPr>
          <w:rFonts w:asciiTheme="majorHAnsi" w:eastAsia="Times New Roman" w:hAnsiTheme="majorHAnsi" w:cs="Times New Roman"/>
          <w:b/>
          <w:shd w:val="clear" w:color="auto" w:fill="FFFFFF"/>
        </w:rPr>
        <w:t>equired text</w:t>
      </w:r>
    </w:p>
    <w:p w14:paraId="3E6FDA93" w14:textId="77777777" w:rsidR="00D9207B" w:rsidRPr="00D61317" w:rsidRDefault="00D9207B" w:rsidP="00D9207B">
      <w:pPr>
        <w:rPr>
          <w:rFonts w:asciiTheme="majorHAnsi" w:hAnsiTheme="majorHAnsi"/>
        </w:rPr>
      </w:pPr>
      <w:r w:rsidRPr="00D61317">
        <w:rPr>
          <w:rFonts w:asciiTheme="majorHAnsi" w:hAnsiTheme="majorHAnsi"/>
        </w:rPr>
        <w:t>Dahiya, A (ed) (2015) Bioenergy: Biomass to biofuels, Academic Press, Waltham, MA</w:t>
      </w:r>
      <w:r w:rsidRPr="00D61317">
        <w:rPr>
          <w:rFonts w:asciiTheme="majorHAnsi" w:hAnsiTheme="majorHAnsi"/>
        </w:rPr>
        <w:br/>
        <w:t>ISBN: 978-0-12-407909-0</w:t>
      </w:r>
    </w:p>
    <w:p w14:paraId="3F99185D" w14:textId="77777777" w:rsidR="00E86F9D" w:rsidRPr="00D61317" w:rsidRDefault="00E86F9D" w:rsidP="00E86F9D">
      <w:pPr>
        <w:jc w:val="both"/>
        <w:rPr>
          <w:rFonts w:asciiTheme="majorHAnsi" w:eastAsia="Times New Roman" w:hAnsiTheme="majorHAnsi" w:cs="Times New Roman"/>
          <w:shd w:val="clear" w:color="auto" w:fill="FFFFFF"/>
        </w:rPr>
      </w:pPr>
    </w:p>
    <w:p w14:paraId="24B64521" w14:textId="0D3E8CFD" w:rsidR="003720BD" w:rsidRPr="00D61317" w:rsidRDefault="00E86F9D" w:rsidP="00D9207B">
      <w:pPr>
        <w:jc w:val="both"/>
        <w:rPr>
          <w:rFonts w:asciiTheme="majorHAnsi" w:hAnsiTheme="majorHAnsi"/>
          <w:b/>
        </w:rPr>
      </w:pPr>
      <w:r w:rsidRPr="00D61317">
        <w:rPr>
          <w:rFonts w:asciiTheme="majorHAnsi" w:eastAsia="Times New Roman" w:hAnsiTheme="majorHAnsi" w:cs="Times New Roman"/>
          <w:b/>
          <w:shd w:val="clear" w:color="auto" w:fill="FFFFFF"/>
        </w:rPr>
        <w:t>Suggested resources will be on reserve in the library or are referenced and linked</w:t>
      </w:r>
    </w:p>
    <w:p w14:paraId="3AE15315" w14:textId="1A4134F1" w:rsidR="002041CA" w:rsidRPr="00D61317" w:rsidRDefault="002041CA" w:rsidP="004F63E7">
      <w:pPr>
        <w:rPr>
          <w:rFonts w:asciiTheme="majorHAnsi" w:hAnsiTheme="majorHAnsi"/>
        </w:rPr>
      </w:pPr>
      <w:r w:rsidRPr="00D61317">
        <w:rPr>
          <w:rFonts w:asciiTheme="majorHAnsi" w:hAnsiTheme="majorHAnsi"/>
        </w:rPr>
        <w:t>Boyle, G., Everett, B., Ramage, J. (2003) Energy systems and sustainability: power for a sustainable future, The Open Univesity, UK</w:t>
      </w:r>
      <w:r w:rsidRPr="00D61317">
        <w:rPr>
          <w:rFonts w:asciiTheme="majorHAnsi" w:hAnsiTheme="majorHAnsi"/>
        </w:rPr>
        <w:br/>
        <w:t xml:space="preserve">ISBN: </w:t>
      </w:r>
      <w:r w:rsidR="000D0DCC" w:rsidRPr="00D61317">
        <w:rPr>
          <w:rFonts w:asciiTheme="majorHAnsi" w:hAnsiTheme="majorHAnsi"/>
        </w:rPr>
        <w:t>978-0-19-926179-6</w:t>
      </w:r>
    </w:p>
    <w:p w14:paraId="727F5733" w14:textId="77777777" w:rsidR="000D0DCC" w:rsidRPr="00D61317" w:rsidRDefault="000D0DCC" w:rsidP="004F63E7">
      <w:pPr>
        <w:rPr>
          <w:rFonts w:asciiTheme="majorHAnsi" w:hAnsiTheme="majorHAnsi"/>
        </w:rPr>
      </w:pPr>
    </w:p>
    <w:p w14:paraId="2FC67DF8" w14:textId="25CC31B4" w:rsidR="000D0DCC" w:rsidRPr="00D61317" w:rsidRDefault="00D61317" w:rsidP="004F63E7">
      <w:pPr>
        <w:rPr>
          <w:rFonts w:asciiTheme="majorHAnsi" w:hAnsiTheme="majorHAnsi"/>
        </w:rPr>
      </w:pPr>
      <w:r>
        <w:rPr>
          <w:rFonts w:asciiTheme="majorHAnsi" w:hAnsiTheme="majorHAnsi"/>
        </w:rPr>
        <w:t xml:space="preserve">Boyle, G. </w:t>
      </w:r>
      <w:r w:rsidR="000D0DCC" w:rsidRPr="00D61317">
        <w:rPr>
          <w:rFonts w:asciiTheme="majorHAnsi" w:hAnsiTheme="majorHAnsi"/>
        </w:rPr>
        <w:t>(2004) Renewable energy: power for a sustainable future, Oxford University Press, UK</w:t>
      </w:r>
    </w:p>
    <w:p w14:paraId="5298CD4D" w14:textId="36BB77D8" w:rsidR="000D0DCC" w:rsidRPr="00D61317" w:rsidRDefault="000D0DCC" w:rsidP="004F63E7">
      <w:pPr>
        <w:rPr>
          <w:rFonts w:asciiTheme="majorHAnsi" w:hAnsiTheme="majorHAnsi"/>
        </w:rPr>
      </w:pPr>
      <w:r w:rsidRPr="00D61317">
        <w:rPr>
          <w:rFonts w:asciiTheme="majorHAnsi" w:hAnsiTheme="majorHAnsi"/>
        </w:rPr>
        <w:t xml:space="preserve">ISBN: 0-19-926178-4 </w:t>
      </w:r>
    </w:p>
    <w:p w14:paraId="713D2019" w14:textId="77777777" w:rsidR="002041CA" w:rsidRPr="00D61317" w:rsidRDefault="002041CA" w:rsidP="004F63E7">
      <w:pPr>
        <w:rPr>
          <w:rFonts w:asciiTheme="majorHAnsi" w:hAnsiTheme="majorHAnsi"/>
        </w:rPr>
      </w:pPr>
    </w:p>
    <w:p w14:paraId="1BC0F68C" w14:textId="5970E1E1" w:rsidR="004F63E7" w:rsidRPr="00D61317" w:rsidRDefault="004F63E7" w:rsidP="004F63E7">
      <w:pPr>
        <w:rPr>
          <w:rFonts w:asciiTheme="majorHAnsi" w:hAnsiTheme="majorHAnsi"/>
        </w:rPr>
      </w:pPr>
      <w:r w:rsidRPr="00D61317">
        <w:rPr>
          <w:rFonts w:asciiTheme="majorHAnsi" w:hAnsiTheme="majorHAnsi"/>
        </w:rPr>
        <w:t>Rosi</w:t>
      </w:r>
      <w:r w:rsidR="00D61317">
        <w:rPr>
          <w:rFonts w:asciiTheme="majorHAnsi" w:hAnsiTheme="majorHAnsi"/>
        </w:rPr>
        <w:t>llo-Calle, F, Johnson, F.X.</w:t>
      </w:r>
      <w:r w:rsidRPr="00D61317">
        <w:rPr>
          <w:rFonts w:asciiTheme="majorHAnsi" w:hAnsiTheme="majorHAnsi"/>
        </w:rPr>
        <w:t xml:space="preserve"> (2010) Food versus fuel: an informed introduction to biofuels. Zod Books, London &amp; New York</w:t>
      </w:r>
    </w:p>
    <w:p w14:paraId="2DFAB8D5" w14:textId="77777777" w:rsidR="004F63E7" w:rsidRPr="00D61317" w:rsidRDefault="004F63E7" w:rsidP="00FB23E0">
      <w:pPr>
        <w:rPr>
          <w:rFonts w:asciiTheme="majorHAnsi" w:hAnsiTheme="majorHAnsi"/>
        </w:rPr>
      </w:pPr>
    </w:p>
    <w:p w14:paraId="1E79CCB1" w14:textId="702E42D1" w:rsidR="0072005D" w:rsidRPr="00D61317" w:rsidRDefault="00D34C27" w:rsidP="00FB23E0">
      <w:pPr>
        <w:rPr>
          <w:rFonts w:asciiTheme="majorHAnsi" w:hAnsiTheme="majorHAnsi"/>
          <w:u w:val="single"/>
        </w:rPr>
      </w:pPr>
      <w:r w:rsidRPr="00D61317">
        <w:rPr>
          <w:rFonts w:asciiTheme="majorHAnsi" w:hAnsiTheme="majorHAnsi"/>
          <w:u w:val="single"/>
        </w:rPr>
        <w:t>Available on-line</w:t>
      </w:r>
    </w:p>
    <w:p w14:paraId="0497A004" w14:textId="1F679F23" w:rsidR="00D34C27" w:rsidRPr="00D61317" w:rsidRDefault="001C6E38" w:rsidP="00FB23E0">
      <w:pPr>
        <w:rPr>
          <w:rFonts w:asciiTheme="majorHAnsi" w:hAnsiTheme="majorHAnsi" w:cs="Calibri-Bold"/>
          <w:bCs/>
        </w:rPr>
      </w:pPr>
      <w:r w:rsidRPr="00D61317">
        <w:rPr>
          <w:rFonts w:asciiTheme="majorHAnsi" w:hAnsiTheme="majorHAnsi" w:cs="Calibri-Bold"/>
          <w:bCs/>
        </w:rPr>
        <w:t>BIOEN 1 - 4</w:t>
      </w:r>
      <w:r w:rsidR="00D34C27" w:rsidRPr="00D61317">
        <w:rPr>
          <w:rFonts w:asciiTheme="majorHAnsi" w:hAnsiTheme="majorHAnsi" w:cs="Calibri-Bold"/>
          <w:bCs/>
        </w:rPr>
        <w:t xml:space="preserve">: </w:t>
      </w:r>
      <w:r w:rsidR="000B54A0" w:rsidRPr="00D61317">
        <w:rPr>
          <w:rFonts w:asciiTheme="majorHAnsi" w:hAnsiTheme="majorHAnsi" w:cs="Calibri-Bold"/>
          <w:bCs/>
        </w:rPr>
        <w:t xml:space="preserve">Bioenergy </w:t>
      </w:r>
      <w:r w:rsidRPr="00D61317">
        <w:rPr>
          <w:rFonts w:asciiTheme="majorHAnsi" w:hAnsiTheme="majorHAnsi" w:cs="Calibri-Bold"/>
          <w:bCs/>
        </w:rPr>
        <w:t>&amp; sustainability course series</w:t>
      </w:r>
      <w:r w:rsidR="000B54A0" w:rsidRPr="00D61317">
        <w:rPr>
          <w:rFonts w:asciiTheme="majorHAnsi" w:hAnsiTheme="majorHAnsi" w:cs="Calibri-Bold"/>
          <w:bCs/>
        </w:rPr>
        <w:t xml:space="preserve"> (March 2012)</w:t>
      </w:r>
    </w:p>
    <w:p w14:paraId="3B456486" w14:textId="39C63979" w:rsidR="00D34C27" w:rsidRPr="00D61317" w:rsidRDefault="00D34C27" w:rsidP="00FB23E0">
      <w:pPr>
        <w:rPr>
          <w:rFonts w:asciiTheme="majorHAnsi" w:hAnsiTheme="majorHAnsi"/>
        </w:rPr>
      </w:pPr>
      <w:r w:rsidRPr="00D61317">
        <w:rPr>
          <w:rFonts w:asciiTheme="majorHAnsi" w:hAnsiTheme="majorHAnsi" w:cs="Calibri-Bold"/>
          <w:bCs/>
        </w:rPr>
        <w:t>fyi.uwex.edu/biotrainingcenter</w:t>
      </w:r>
    </w:p>
    <w:p w14:paraId="53FA7DEB" w14:textId="77777777" w:rsidR="0072005D" w:rsidRPr="00D61317" w:rsidRDefault="0072005D" w:rsidP="00FB23E0">
      <w:pPr>
        <w:rPr>
          <w:rFonts w:asciiTheme="majorHAnsi" w:hAnsiTheme="majorHAnsi"/>
        </w:rPr>
      </w:pPr>
      <w:r w:rsidRPr="00D61317">
        <w:rPr>
          <w:rFonts w:asciiTheme="majorHAnsi" w:hAnsiTheme="majorHAnsi"/>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5"/>
        <w:gridCol w:w="7945"/>
      </w:tblGrid>
      <w:tr w:rsidR="00823DF7" w:rsidRPr="0066155B" w14:paraId="230F37FB" w14:textId="77777777" w:rsidTr="00ED43F2">
        <w:tc>
          <w:tcPr>
            <w:tcW w:w="695" w:type="dxa"/>
            <w:shd w:val="clear" w:color="auto" w:fill="D6E3BC" w:themeFill="accent3" w:themeFillTint="66"/>
          </w:tcPr>
          <w:p w14:paraId="3DB8CA4B" w14:textId="522A49F8" w:rsidR="00823DF7" w:rsidRPr="0066155B" w:rsidRDefault="00823DF7" w:rsidP="0072005D">
            <w:pPr>
              <w:rPr>
                <w:rFonts w:asciiTheme="majorHAnsi" w:hAnsiTheme="majorHAnsi"/>
                <w:b/>
                <w:szCs w:val="22"/>
              </w:rPr>
            </w:pPr>
            <w:r w:rsidRPr="0066155B">
              <w:rPr>
                <w:rFonts w:asciiTheme="majorHAnsi" w:hAnsiTheme="majorHAnsi"/>
                <w:b/>
                <w:szCs w:val="22"/>
              </w:rPr>
              <w:t>Week</w:t>
            </w:r>
          </w:p>
        </w:tc>
        <w:tc>
          <w:tcPr>
            <w:tcW w:w="7945" w:type="dxa"/>
            <w:shd w:val="clear" w:color="auto" w:fill="D6E3BC" w:themeFill="accent3" w:themeFillTint="66"/>
          </w:tcPr>
          <w:p w14:paraId="753563F4" w14:textId="77777777" w:rsidR="00823DF7" w:rsidRPr="0066155B" w:rsidRDefault="00823DF7" w:rsidP="0072005D">
            <w:pPr>
              <w:rPr>
                <w:rFonts w:asciiTheme="majorHAnsi" w:hAnsiTheme="majorHAnsi"/>
                <w:b/>
                <w:szCs w:val="22"/>
              </w:rPr>
            </w:pPr>
            <w:r w:rsidRPr="0066155B">
              <w:rPr>
                <w:rFonts w:asciiTheme="majorHAnsi" w:hAnsiTheme="majorHAnsi"/>
                <w:b/>
                <w:szCs w:val="22"/>
              </w:rPr>
              <w:t>Topic</w:t>
            </w:r>
          </w:p>
        </w:tc>
      </w:tr>
      <w:tr w:rsidR="00823DF7" w:rsidRPr="0066155B" w14:paraId="34BA42AF" w14:textId="77777777" w:rsidTr="00ED43F2">
        <w:tc>
          <w:tcPr>
            <w:tcW w:w="695" w:type="dxa"/>
          </w:tcPr>
          <w:p w14:paraId="596C69E5" w14:textId="469CCE1B" w:rsidR="00823DF7" w:rsidRPr="0066155B" w:rsidRDefault="00823DF7" w:rsidP="0072005D">
            <w:pPr>
              <w:rPr>
                <w:rFonts w:asciiTheme="majorHAnsi" w:hAnsiTheme="majorHAnsi"/>
                <w:szCs w:val="22"/>
              </w:rPr>
            </w:pPr>
            <w:r w:rsidRPr="0066155B">
              <w:rPr>
                <w:rFonts w:asciiTheme="majorHAnsi" w:hAnsiTheme="majorHAnsi"/>
                <w:szCs w:val="22"/>
              </w:rPr>
              <w:t>1</w:t>
            </w:r>
          </w:p>
          <w:p w14:paraId="2F27586C" w14:textId="58B2162E" w:rsidR="00823DF7" w:rsidRPr="0066155B" w:rsidRDefault="00823DF7" w:rsidP="0072005D">
            <w:pPr>
              <w:rPr>
                <w:rFonts w:asciiTheme="majorHAnsi" w:hAnsiTheme="majorHAnsi"/>
                <w:i/>
                <w:color w:val="0000FF"/>
                <w:szCs w:val="22"/>
              </w:rPr>
            </w:pPr>
          </w:p>
        </w:tc>
        <w:tc>
          <w:tcPr>
            <w:tcW w:w="7945" w:type="dxa"/>
          </w:tcPr>
          <w:p w14:paraId="13780619" w14:textId="5A965432" w:rsidR="00823DF7" w:rsidRPr="0066155B" w:rsidRDefault="00823DF7" w:rsidP="0072005D">
            <w:pPr>
              <w:rPr>
                <w:rFonts w:asciiTheme="majorHAnsi" w:hAnsiTheme="majorHAnsi"/>
                <w:b/>
                <w:szCs w:val="22"/>
              </w:rPr>
            </w:pPr>
            <w:r w:rsidRPr="0066155B">
              <w:rPr>
                <w:rFonts w:asciiTheme="majorHAnsi" w:hAnsiTheme="majorHAnsi"/>
                <w:b/>
                <w:szCs w:val="22"/>
              </w:rPr>
              <w:t xml:space="preserve">Introduction to bioenergy  </w:t>
            </w:r>
            <w:r w:rsidRPr="00ED43F2">
              <w:rPr>
                <w:rFonts w:asciiTheme="majorHAnsi" w:hAnsiTheme="majorHAnsi"/>
                <w:szCs w:val="22"/>
              </w:rPr>
              <w:t>(</w:t>
            </w:r>
            <w:r w:rsidR="00D61317" w:rsidRPr="00ED43F2">
              <w:rPr>
                <w:rFonts w:asciiTheme="majorHAnsi" w:hAnsiTheme="majorHAnsi"/>
                <w:szCs w:val="22"/>
              </w:rPr>
              <w:t xml:space="preserve">chapters </w:t>
            </w:r>
            <w:r w:rsidRPr="00ED43F2">
              <w:rPr>
                <w:rFonts w:asciiTheme="majorHAnsi" w:hAnsiTheme="majorHAnsi"/>
                <w:szCs w:val="22"/>
              </w:rPr>
              <w:t>1, 2, 3)</w:t>
            </w:r>
          </w:p>
          <w:p w14:paraId="0A532531" w14:textId="77777777" w:rsidR="00823DF7" w:rsidRDefault="0066155B" w:rsidP="0072005D">
            <w:pPr>
              <w:rPr>
                <w:rFonts w:asciiTheme="majorHAnsi" w:hAnsiTheme="majorHAnsi"/>
                <w:i/>
                <w:color w:val="0000FF"/>
                <w:szCs w:val="22"/>
              </w:rPr>
            </w:pPr>
            <w:r>
              <w:rPr>
                <w:rFonts w:asciiTheme="majorHAnsi" w:hAnsiTheme="majorHAnsi"/>
                <w:i/>
                <w:color w:val="0000FF"/>
                <w:szCs w:val="22"/>
              </w:rPr>
              <w:t xml:space="preserve">Lab: Tour of campus for bioenergy facilities </w:t>
            </w:r>
            <w:r w:rsidR="00823DF7" w:rsidRPr="0066155B">
              <w:rPr>
                <w:rFonts w:asciiTheme="majorHAnsi" w:hAnsiTheme="majorHAnsi"/>
                <w:i/>
                <w:color w:val="0000FF"/>
                <w:szCs w:val="22"/>
              </w:rPr>
              <w:t xml:space="preserve">equipment </w:t>
            </w:r>
          </w:p>
          <w:p w14:paraId="7DB431EE" w14:textId="6B5C8DA0" w:rsidR="008E5093" w:rsidRPr="004148DB" w:rsidRDefault="008E5093" w:rsidP="0072005D">
            <w:pPr>
              <w:rPr>
                <w:rFonts w:asciiTheme="majorHAnsi" w:hAnsiTheme="majorHAnsi"/>
                <w:i/>
                <w:color w:val="0000FF"/>
                <w:sz w:val="16"/>
                <w:szCs w:val="16"/>
              </w:rPr>
            </w:pPr>
          </w:p>
        </w:tc>
      </w:tr>
      <w:tr w:rsidR="00823DF7" w:rsidRPr="0066155B" w14:paraId="7404C00F" w14:textId="77777777" w:rsidTr="00ED43F2">
        <w:tc>
          <w:tcPr>
            <w:tcW w:w="695" w:type="dxa"/>
          </w:tcPr>
          <w:p w14:paraId="0491C524" w14:textId="269616BF" w:rsidR="00823DF7" w:rsidRPr="00096855" w:rsidRDefault="00823DF7" w:rsidP="0072005D">
            <w:pPr>
              <w:rPr>
                <w:rFonts w:asciiTheme="majorHAnsi" w:hAnsiTheme="majorHAnsi"/>
                <w:szCs w:val="22"/>
              </w:rPr>
            </w:pPr>
            <w:r w:rsidRPr="0066155B">
              <w:rPr>
                <w:rFonts w:asciiTheme="majorHAnsi" w:hAnsiTheme="majorHAnsi"/>
                <w:szCs w:val="22"/>
              </w:rPr>
              <w:t>2</w:t>
            </w:r>
          </w:p>
        </w:tc>
        <w:tc>
          <w:tcPr>
            <w:tcW w:w="7945" w:type="dxa"/>
          </w:tcPr>
          <w:p w14:paraId="6744BC0F" w14:textId="6B200E24" w:rsidR="00823DF7" w:rsidRPr="0066155B" w:rsidRDefault="00823DF7" w:rsidP="0072005D">
            <w:pPr>
              <w:rPr>
                <w:rFonts w:asciiTheme="majorHAnsi" w:hAnsiTheme="majorHAnsi"/>
                <w:b/>
                <w:szCs w:val="22"/>
              </w:rPr>
            </w:pPr>
            <w:r w:rsidRPr="0066155B">
              <w:rPr>
                <w:rFonts w:asciiTheme="majorHAnsi" w:hAnsiTheme="majorHAnsi"/>
                <w:b/>
                <w:szCs w:val="22"/>
              </w:rPr>
              <w:t xml:space="preserve">Basics of anaerobic digestion </w:t>
            </w:r>
            <w:r w:rsidRPr="00ED43F2">
              <w:rPr>
                <w:rFonts w:asciiTheme="majorHAnsi" w:hAnsiTheme="majorHAnsi"/>
                <w:szCs w:val="22"/>
              </w:rPr>
              <w:t>(17, 18)</w:t>
            </w:r>
          </w:p>
          <w:p w14:paraId="32C67695" w14:textId="77777777" w:rsidR="00823DF7" w:rsidRDefault="00823DF7" w:rsidP="00096855">
            <w:pPr>
              <w:rPr>
                <w:rFonts w:asciiTheme="majorHAnsi" w:hAnsiTheme="majorHAnsi"/>
                <w:i/>
                <w:color w:val="0000FF"/>
                <w:szCs w:val="22"/>
              </w:rPr>
            </w:pPr>
            <w:r w:rsidRPr="0066155B">
              <w:rPr>
                <w:rFonts w:asciiTheme="majorHAnsi" w:hAnsiTheme="majorHAnsi"/>
                <w:szCs w:val="22"/>
              </w:rPr>
              <w:t xml:space="preserve"> </w:t>
            </w:r>
            <w:r w:rsidR="00096855">
              <w:rPr>
                <w:rFonts w:asciiTheme="majorHAnsi" w:hAnsiTheme="majorHAnsi"/>
                <w:i/>
                <w:color w:val="0000FF"/>
                <w:szCs w:val="22"/>
              </w:rPr>
              <w:t>Lab: Creating a systems diagram for</w:t>
            </w:r>
            <w:r w:rsidRPr="0066155B">
              <w:rPr>
                <w:rFonts w:asciiTheme="majorHAnsi" w:hAnsiTheme="majorHAnsi"/>
                <w:i/>
                <w:color w:val="0000FF"/>
                <w:szCs w:val="22"/>
              </w:rPr>
              <w:t xml:space="preserve"> VTCAD </w:t>
            </w:r>
          </w:p>
          <w:p w14:paraId="3D8AA9C5" w14:textId="66F35B5A" w:rsidR="008E5093" w:rsidRPr="004148DB" w:rsidRDefault="008E5093" w:rsidP="00096855">
            <w:pPr>
              <w:rPr>
                <w:rFonts w:asciiTheme="majorHAnsi" w:hAnsiTheme="majorHAnsi"/>
                <w:sz w:val="16"/>
                <w:szCs w:val="16"/>
              </w:rPr>
            </w:pPr>
          </w:p>
        </w:tc>
      </w:tr>
      <w:tr w:rsidR="00823DF7" w:rsidRPr="0066155B" w14:paraId="413A5659" w14:textId="77777777" w:rsidTr="00ED43F2">
        <w:tc>
          <w:tcPr>
            <w:tcW w:w="695" w:type="dxa"/>
          </w:tcPr>
          <w:p w14:paraId="51AAF74F" w14:textId="4BB93715" w:rsidR="00823DF7" w:rsidRPr="0066155B" w:rsidRDefault="00823DF7" w:rsidP="0072005D">
            <w:pPr>
              <w:rPr>
                <w:rFonts w:asciiTheme="majorHAnsi" w:hAnsiTheme="majorHAnsi"/>
                <w:szCs w:val="22"/>
              </w:rPr>
            </w:pPr>
            <w:r w:rsidRPr="0066155B">
              <w:rPr>
                <w:rFonts w:asciiTheme="majorHAnsi" w:hAnsiTheme="majorHAnsi"/>
                <w:szCs w:val="22"/>
              </w:rPr>
              <w:t>3</w:t>
            </w:r>
          </w:p>
          <w:p w14:paraId="26DE779B" w14:textId="41F71C16" w:rsidR="00823DF7" w:rsidRPr="0066155B" w:rsidRDefault="00823DF7" w:rsidP="0072005D">
            <w:pPr>
              <w:rPr>
                <w:rFonts w:asciiTheme="majorHAnsi" w:hAnsiTheme="majorHAnsi"/>
                <w:color w:val="0000FF"/>
                <w:szCs w:val="22"/>
              </w:rPr>
            </w:pPr>
          </w:p>
        </w:tc>
        <w:tc>
          <w:tcPr>
            <w:tcW w:w="7945" w:type="dxa"/>
          </w:tcPr>
          <w:p w14:paraId="3F9F29FC" w14:textId="71C463C3" w:rsidR="00823DF7" w:rsidRPr="0066155B" w:rsidRDefault="00823DF7" w:rsidP="0072005D">
            <w:pPr>
              <w:rPr>
                <w:rFonts w:asciiTheme="majorHAnsi" w:hAnsiTheme="majorHAnsi"/>
                <w:b/>
                <w:szCs w:val="22"/>
              </w:rPr>
            </w:pPr>
            <w:r w:rsidRPr="0066155B">
              <w:rPr>
                <w:rFonts w:asciiTheme="majorHAnsi" w:hAnsiTheme="majorHAnsi"/>
                <w:b/>
                <w:szCs w:val="22"/>
              </w:rPr>
              <w:t xml:space="preserve">Factors affecting AD &amp; </w:t>
            </w:r>
            <w:r w:rsidR="00D61317" w:rsidRPr="0066155B">
              <w:rPr>
                <w:rFonts w:asciiTheme="majorHAnsi" w:hAnsiTheme="majorHAnsi"/>
                <w:b/>
                <w:szCs w:val="22"/>
              </w:rPr>
              <w:t xml:space="preserve">types of </w:t>
            </w:r>
            <w:r w:rsidRPr="0066155B">
              <w:rPr>
                <w:rFonts w:asciiTheme="majorHAnsi" w:hAnsiTheme="majorHAnsi"/>
                <w:b/>
                <w:szCs w:val="22"/>
              </w:rPr>
              <w:t xml:space="preserve">system design </w:t>
            </w:r>
            <w:r w:rsidRPr="00ED43F2">
              <w:rPr>
                <w:rFonts w:asciiTheme="majorHAnsi" w:hAnsiTheme="majorHAnsi"/>
                <w:szCs w:val="22"/>
              </w:rPr>
              <w:t>(17, 18)</w:t>
            </w:r>
          </w:p>
          <w:p w14:paraId="02C00B4C" w14:textId="77777777" w:rsidR="00823DF7" w:rsidRDefault="00096855" w:rsidP="0072005D">
            <w:pPr>
              <w:rPr>
                <w:rFonts w:asciiTheme="majorHAnsi" w:hAnsiTheme="majorHAnsi"/>
                <w:i/>
                <w:color w:val="0000FF"/>
                <w:szCs w:val="22"/>
              </w:rPr>
            </w:pPr>
            <w:r>
              <w:rPr>
                <w:rFonts w:asciiTheme="majorHAnsi" w:hAnsiTheme="majorHAnsi"/>
                <w:i/>
                <w:color w:val="0000FF"/>
                <w:szCs w:val="22"/>
              </w:rPr>
              <w:t xml:space="preserve">Lab: </w:t>
            </w:r>
            <w:r w:rsidR="00823DF7" w:rsidRPr="0066155B">
              <w:rPr>
                <w:rFonts w:asciiTheme="majorHAnsi" w:hAnsiTheme="majorHAnsi"/>
                <w:i/>
                <w:color w:val="0000FF"/>
                <w:szCs w:val="22"/>
              </w:rPr>
              <w:t>Setting up ball-jar digesters in incubators</w:t>
            </w:r>
            <w:r>
              <w:rPr>
                <w:rFonts w:asciiTheme="majorHAnsi" w:hAnsiTheme="majorHAnsi"/>
                <w:i/>
                <w:color w:val="0000FF"/>
                <w:szCs w:val="22"/>
              </w:rPr>
              <w:t xml:space="preserve"> with a variety of feedstock</w:t>
            </w:r>
          </w:p>
          <w:p w14:paraId="5A5AEFB3" w14:textId="749805C8" w:rsidR="008E5093" w:rsidRPr="004148DB" w:rsidRDefault="008E5093" w:rsidP="0072005D">
            <w:pPr>
              <w:rPr>
                <w:rFonts w:asciiTheme="majorHAnsi" w:hAnsiTheme="majorHAnsi"/>
                <w:i/>
                <w:sz w:val="16"/>
                <w:szCs w:val="16"/>
              </w:rPr>
            </w:pPr>
          </w:p>
        </w:tc>
      </w:tr>
      <w:tr w:rsidR="00823DF7" w:rsidRPr="0066155B" w14:paraId="3051E603" w14:textId="77777777" w:rsidTr="00ED43F2">
        <w:tc>
          <w:tcPr>
            <w:tcW w:w="695" w:type="dxa"/>
          </w:tcPr>
          <w:p w14:paraId="5531FFD9" w14:textId="41B5085E" w:rsidR="00823DF7" w:rsidRPr="0066155B" w:rsidRDefault="00823DF7" w:rsidP="0072005D">
            <w:pPr>
              <w:rPr>
                <w:rFonts w:asciiTheme="majorHAnsi" w:hAnsiTheme="majorHAnsi"/>
                <w:szCs w:val="22"/>
              </w:rPr>
            </w:pPr>
            <w:r w:rsidRPr="0066155B">
              <w:rPr>
                <w:rFonts w:asciiTheme="majorHAnsi" w:hAnsiTheme="majorHAnsi"/>
                <w:szCs w:val="22"/>
              </w:rPr>
              <w:t>4</w:t>
            </w:r>
          </w:p>
          <w:p w14:paraId="7A30F8C0" w14:textId="0722B482" w:rsidR="00823DF7" w:rsidRPr="0066155B" w:rsidRDefault="00823DF7" w:rsidP="0072005D">
            <w:pPr>
              <w:rPr>
                <w:rFonts w:asciiTheme="majorHAnsi" w:hAnsiTheme="majorHAnsi"/>
                <w:color w:val="0000FF"/>
                <w:szCs w:val="22"/>
              </w:rPr>
            </w:pPr>
          </w:p>
        </w:tc>
        <w:tc>
          <w:tcPr>
            <w:tcW w:w="7945" w:type="dxa"/>
          </w:tcPr>
          <w:p w14:paraId="43C3E48C" w14:textId="58632F2E" w:rsidR="00823DF7" w:rsidRPr="00ED43F2" w:rsidRDefault="00823DF7" w:rsidP="0072005D">
            <w:pPr>
              <w:rPr>
                <w:rFonts w:asciiTheme="majorHAnsi" w:hAnsiTheme="majorHAnsi"/>
                <w:szCs w:val="22"/>
              </w:rPr>
            </w:pPr>
            <w:r w:rsidRPr="0066155B">
              <w:rPr>
                <w:rFonts w:asciiTheme="majorHAnsi" w:hAnsiTheme="majorHAnsi"/>
                <w:b/>
                <w:szCs w:val="22"/>
              </w:rPr>
              <w:t xml:space="preserve">AD feedstock: energy values, C:N ratios, &amp; prediction of biogas production </w:t>
            </w:r>
            <w:r w:rsidRPr="00ED43F2">
              <w:rPr>
                <w:rFonts w:asciiTheme="majorHAnsi" w:hAnsiTheme="majorHAnsi"/>
                <w:szCs w:val="22"/>
              </w:rPr>
              <w:t>(18, 19)</w:t>
            </w:r>
          </w:p>
          <w:p w14:paraId="1C7E1BEF" w14:textId="77777777" w:rsidR="00823DF7" w:rsidRDefault="0066155B" w:rsidP="0066155B">
            <w:pPr>
              <w:rPr>
                <w:rFonts w:asciiTheme="majorHAnsi" w:hAnsiTheme="majorHAnsi"/>
                <w:i/>
                <w:color w:val="0000FF"/>
                <w:szCs w:val="22"/>
              </w:rPr>
            </w:pPr>
            <w:r w:rsidRPr="0066155B">
              <w:rPr>
                <w:rFonts w:asciiTheme="majorHAnsi" w:hAnsiTheme="majorHAnsi"/>
                <w:i/>
                <w:color w:val="0000FF"/>
                <w:szCs w:val="22"/>
              </w:rPr>
              <w:t xml:space="preserve">Lab: </w:t>
            </w:r>
            <w:r w:rsidR="00823DF7" w:rsidRPr="0066155B">
              <w:rPr>
                <w:rFonts w:asciiTheme="majorHAnsi" w:hAnsiTheme="majorHAnsi"/>
                <w:i/>
                <w:color w:val="0000FF"/>
                <w:szCs w:val="22"/>
              </w:rPr>
              <w:t xml:space="preserve">Using databases </w:t>
            </w:r>
            <w:r w:rsidRPr="0066155B">
              <w:rPr>
                <w:rFonts w:asciiTheme="majorHAnsi" w:hAnsiTheme="majorHAnsi"/>
                <w:i/>
                <w:color w:val="0000FF"/>
                <w:szCs w:val="22"/>
              </w:rPr>
              <w:t>&amp;</w:t>
            </w:r>
            <w:r w:rsidR="00823DF7" w:rsidRPr="0066155B">
              <w:rPr>
                <w:rFonts w:asciiTheme="majorHAnsi" w:hAnsiTheme="majorHAnsi"/>
                <w:i/>
                <w:color w:val="0000FF"/>
                <w:szCs w:val="22"/>
              </w:rPr>
              <w:t xml:space="preserve"> spreadsheet models to predi</w:t>
            </w:r>
            <w:r w:rsidRPr="0066155B">
              <w:rPr>
                <w:rFonts w:asciiTheme="majorHAnsi" w:hAnsiTheme="majorHAnsi"/>
                <w:i/>
                <w:color w:val="0000FF"/>
                <w:szCs w:val="22"/>
              </w:rPr>
              <w:t>ct energy output</w:t>
            </w:r>
            <w:r w:rsidR="00823DF7" w:rsidRPr="0066155B">
              <w:rPr>
                <w:rFonts w:asciiTheme="majorHAnsi" w:hAnsiTheme="majorHAnsi"/>
                <w:i/>
                <w:color w:val="0000FF"/>
                <w:szCs w:val="22"/>
              </w:rPr>
              <w:t xml:space="preserve"> of AD diets</w:t>
            </w:r>
          </w:p>
          <w:p w14:paraId="24A00794" w14:textId="66FA56C7" w:rsidR="008E5093" w:rsidRPr="008E5093" w:rsidRDefault="008E5093" w:rsidP="0066155B">
            <w:pPr>
              <w:rPr>
                <w:rFonts w:asciiTheme="majorHAnsi" w:hAnsiTheme="majorHAnsi"/>
                <w:i/>
                <w:color w:val="0000FF"/>
                <w:sz w:val="16"/>
                <w:szCs w:val="16"/>
              </w:rPr>
            </w:pPr>
          </w:p>
        </w:tc>
      </w:tr>
      <w:tr w:rsidR="00823DF7" w:rsidRPr="0066155B" w14:paraId="48610818" w14:textId="77777777" w:rsidTr="00ED43F2">
        <w:tc>
          <w:tcPr>
            <w:tcW w:w="695" w:type="dxa"/>
          </w:tcPr>
          <w:p w14:paraId="65216A4D" w14:textId="622743FA" w:rsidR="00823DF7" w:rsidRPr="0066155B" w:rsidRDefault="00823DF7" w:rsidP="0072005D">
            <w:pPr>
              <w:rPr>
                <w:rFonts w:asciiTheme="majorHAnsi" w:hAnsiTheme="majorHAnsi"/>
                <w:szCs w:val="22"/>
              </w:rPr>
            </w:pPr>
            <w:r w:rsidRPr="0066155B">
              <w:rPr>
                <w:rFonts w:asciiTheme="majorHAnsi" w:hAnsiTheme="majorHAnsi"/>
                <w:szCs w:val="22"/>
              </w:rPr>
              <w:t>5</w:t>
            </w:r>
          </w:p>
          <w:p w14:paraId="4DF80368" w14:textId="5973939A" w:rsidR="00823DF7" w:rsidRPr="0066155B" w:rsidRDefault="00823DF7" w:rsidP="0072005D">
            <w:pPr>
              <w:rPr>
                <w:rFonts w:asciiTheme="majorHAnsi" w:hAnsiTheme="majorHAnsi"/>
                <w:i/>
                <w:color w:val="0000FF"/>
                <w:szCs w:val="22"/>
              </w:rPr>
            </w:pPr>
          </w:p>
        </w:tc>
        <w:tc>
          <w:tcPr>
            <w:tcW w:w="7945" w:type="dxa"/>
          </w:tcPr>
          <w:p w14:paraId="3EA79B27" w14:textId="3555F949" w:rsidR="00823DF7" w:rsidRPr="0066155B" w:rsidRDefault="00823DF7" w:rsidP="0072005D">
            <w:pPr>
              <w:rPr>
                <w:rFonts w:asciiTheme="majorHAnsi" w:hAnsiTheme="majorHAnsi"/>
                <w:b/>
                <w:szCs w:val="22"/>
              </w:rPr>
            </w:pPr>
            <w:r w:rsidRPr="0066155B">
              <w:rPr>
                <w:rFonts w:asciiTheme="majorHAnsi" w:hAnsiTheme="majorHAnsi"/>
                <w:b/>
                <w:szCs w:val="22"/>
              </w:rPr>
              <w:t>AD feedstock &amp; regulations</w:t>
            </w:r>
          </w:p>
          <w:p w14:paraId="2D025195" w14:textId="77777777" w:rsidR="00823DF7" w:rsidRDefault="00823DF7" w:rsidP="0072005D">
            <w:pPr>
              <w:rPr>
                <w:rFonts w:asciiTheme="majorHAnsi" w:hAnsiTheme="majorHAnsi"/>
                <w:i/>
                <w:color w:val="0000FF"/>
                <w:szCs w:val="22"/>
              </w:rPr>
            </w:pPr>
            <w:r w:rsidRPr="00096855">
              <w:rPr>
                <w:rFonts w:asciiTheme="majorHAnsi" w:hAnsiTheme="majorHAnsi"/>
                <w:i/>
                <w:color w:val="0000FF"/>
                <w:szCs w:val="22"/>
                <w:highlight w:val="yellow"/>
              </w:rPr>
              <w:t>_______________</w:t>
            </w:r>
          </w:p>
          <w:p w14:paraId="51C9B29C" w14:textId="3C28BB6C" w:rsidR="008E5093" w:rsidRPr="008E5093" w:rsidRDefault="008E5093" w:rsidP="0072005D">
            <w:pPr>
              <w:rPr>
                <w:rFonts w:asciiTheme="majorHAnsi" w:hAnsiTheme="majorHAnsi"/>
                <w:i/>
                <w:color w:val="0000FF"/>
                <w:sz w:val="16"/>
                <w:szCs w:val="16"/>
              </w:rPr>
            </w:pPr>
          </w:p>
        </w:tc>
      </w:tr>
      <w:tr w:rsidR="00823DF7" w:rsidRPr="0066155B" w14:paraId="4D65ADDB" w14:textId="77777777" w:rsidTr="00ED43F2">
        <w:tc>
          <w:tcPr>
            <w:tcW w:w="695" w:type="dxa"/>
          </w:tcPr>
          <w:p w14:paraId="5DF8AE43" w14:textId="356AB3BF" w:rsidR="00823DF7" w:rsidRPr="0066155B" w:rsidRDefault="00823DF7" w:rsidP="0072005D">
            <w:pPr>
              <w:rPr>
                <w:rFonts w:asciiTheme="majorHAnsi" w:hAnsiTheme="majorHAnsi"/>
                <w:szCs w:val="22"/>
              </w:rPr>
            </w:pPr>
            <w:r w:rsidRPr="0066155B">
              <w:rPr>
                <w:rFonts w:asciiTheme="majorHAnsi" w:hAnsiTheme="majorHAnsi"/>
                <w:szCs w:val="22"/>
              </w:rPr>
              <w:t>6</w:t>
            </w:r>
          </w:p>
          <w:p w14:paraId="2842239F" w14:textId="61FB7B8C" w:rsidR="00823DF7" w:rsidRPr="0066155B" w:rsidRDefault="00823DF7" w:rsidP="0072005D">
            <w:pPr>
              <w:rPr>
                <w:rFonts w:asciiTheme="majorHAnsi" w:hAnsiTheme="majorHAnsi"/>
                <w:color w:val="0000FF"/>
                <w:szCs w:val="22"/>
              </w:rPr>
            </w:pPr>
          </w:p>
        </w:tc>
        <w:tc>
          <w:tcPr>
            <w:tcW w:w="7945" w:type="dxa"/>
          </w:tcPr>
          <w:p w14:paraId="2E677146" w14:textId="4F10EFD0" w:rsidR="00823DF7" w:rsidRPr="0066155B" w:rsidRDefault="00823DF7" w:rsidP="0072005D">
            <w:pPr>
              <w:rPr>
                <w:rFonts w:asciiTheme="majorHAnsi" w:hAnsiTheme="majorHAnsi"/>
                <w:b/>
                <w:szCs w:val="22"/>
              </w:rPr>
            </w:pPr>
            <w:r w:rsidRPr="0066155B">
              <w:rPr>
                <w:rFonts w:asciiTheme="majorHAnsi" w:hAnsiTheme="majorHAnsi"/>
                <w:b/>
                <w:szCs w:val="22"/>
              </w:rPr>
              <w:t xml:space="preserve">AD case studies &amp; future directions  </w:t>
            </w:r>
            <w:r w:rsidRPr="0066155B">
              <w:rPr>
                <w:rFonts w:asciiTheme="majorHAnsi" w:hAnsiTheme="majorHAnsi"/>
                <w:szCs w:val="22"/>
              </w:rPr>
              <w:t>(19)</w:t>
            </w:r>
          </w:p>
          <w:p w14:paraId="72EF2052" w14:textId="77777777" w:rsidR="00823DF7" w:rsidRDefault="00096855" w:rsidP="0072005D">
            <w:pPr>
              <w:rPr>
                <w:rFonts w:asciiTheme="majorHAnsi" w:hAnsiTheme="majorHAnsi"/>
                <w:i/>
                <w:color w:val="0000FF"/>
                <w:szCs w:val="22"/>
              </w:rPr>
            </w:pPr>
            <w:r>
              <w:rPr>
                <w:rFonts w:asciiTheme="majorHAnsi" w:hAnsiTheme="majorHAnsi"/>
                <w:i/>
                <w:color w:val="0000FF"/>
                <w:szCs w:val="22"/>
              </w:rPr>
              <w:t>Lab: g</w:t>
            </w:r>
            <w:r w:rsidR="00823DF7" w:rsidRPr="0066155B">
              <w:rPr>
                <w:rFonts w:asciiTheme="majorHAnsi" w:hAnsiTheme="majorHAnsi"/>
                <w:i/>
                <w:color w:val="0000FF"/>
                <w:szCs w:val="22"/>
              </w:rPr>
              <w:t>uest speaker: Dave Dunn</w:t>
            </w:r>
          </w:p>
          <w:p w14:paraId="7AC041E4" w14:textId="5E937EBD" w:rsidR="008E5093" w:rsidRPr="008E5093" w:rsidRDefault="008E5093" w:rsidP="0072005D">
            <w:pPr>
              <w:rPr>
                <w:rFonts w:asciiTheme="majorHAnsi" w:hAnsiTheme="majorHAnsi"/>
                <w:i/>
                <w:sz w:val="16"/>
                <w:szCs w:val="16"/>
              </w:rPr>
            </w:pPr>
          </w:p>
        </w:tc>
      </w:tr>
      <w:tr w:rsidR="00823DF7" w:rsidRPr="0066155B" w14:paraId="61BB0257" w14:textId="77777777" w:rsidTr="00ED43F2">
        <w:tc>
          <w:tcPr>
            <w:tcW w:w="695" w:type="dxa"/>
          </w:tcPr>
          <w:p w14:paraId="5FA16740" w14:textId="06441642" w:rsidR="00823DF7" w:rsidRPr="0066155B" w:rsidRDefault="00823DF7" w:rsidP="00EE70EC">
            <w:pPr>
              <w:rPr>
                <w:rFonts w:asciiTheme="majorHAnsi" w:hAnsiTheme="majorHAnsi"/>
                <w:szCs w:val="22"/>
              </w:rPr>
            </w:pPr>
            <w:r w:rsidRPr="0066155B">
              <w:rPr>
                <w:rFonts w:asciiTheme="majorHAnsi" w:hAnsiTheme="majorHAnsi"/>
                <w:szCs w:val="22"/>
              </w:rPr>
              <w:t>7</w:t>
            </w:r>
          </w:p>
          <w:p w14:paraId="4E02F890" w14:textId="3BCB9DAE" w:rsidR="00823DF7" w:rsidRPr="0066155B" w:rsidRDefault="00823DF7" w:rsidP="0072005D">
            <w:pPr>
              <w:rPr>
                <w:rFonts w:asciiTheme="majorHAnsi" w:hAnsiTheme="majorHAnsi"/>
                <w:color w:val="0000FF"/>
                <w:szCs w:val="22"/>
              </w:rPr>
            </w:pPr>
          </w:p>
        </w:tc>
        <w:tc>
          <w:tcPr>
            <w:tcW w:w="7945" w:type="dxa"/>
          </w:tcPr>
          <w:p w14:paraId="63067EE2" w14:textId="538D3527" w:rsidR="00823DF7" w:rsidRPr="0066155B" w:rsidRDefault="00823DF7" w:rsidP="0072005D">
            <w:pPr>
              <w:rPr>
                <w:rFonts w:asciiTheme="majorHAnsi" w:hAnsiTheme="majorHAnsi"/>
                <w:b/>
                <w:szCs w:val="22"/>
              </w:rPr>
            </w:pPr>
            <w:r w:rsidRPr="0066155B">
              <w:rPr>
                <w:rFonts w:asciiTheme="majorHAnsi" w:hAnsiTheme="majorHAnsi"/>
                <w:b/>
                <w:szCs w:val="22"/>
              </w:rPr>
              <w:t xml:space="preserve">Biomass: introduction to wood &amp; grass </w:t>
            </w:r>
            <w:r w:rsidRPr="008A3FA3">
              <w:rPr>
                <w:rFonts w:asciiTheme="majorHAnsi" w:hAnsiTheme="majorHAnsi"/>
                <w:szCs w:val="22"/>
              </w:rPr>
              <w:t>(4, 5, 7)</w:t>
            </w:r>
          </w:p>
          <w:p w14:paraId="6A32A5BD" w14:textId="2470AD34" w:rsidR="00823DF7" w:rsidRPr="0066155B" w:rsidRDefault="00096855" w:rsidP="00D14D51">
            <w:pPr>
              <w:tabs>
                <w:tab w:val="left" w:pos="3424"/>
              </w:tabs>
              <w:rPr>
                <w:rFonts w:asciiTheme="majorHAnsi" w:hAnsiTheme="majorHAnsi"/>
                <w:i/>
                <w:color w:val="0000FF"/>
                <w:szCs w:val="22"/>
              </w:rPr>
            </w:pPr>
            <w:r>
              <w:rPr>
                <w:rFonts w:asciiTheme="majorHAnsi" w:hAnsiTheme="majorHAnsi"/>
                <w:i/>
                <w:color w:val="0000FF"/>
                <w:szCs w:val="22"/>
              </w:rPr>
              <w:t xml:space="preserve">Lab: </w:t>
            </w:r>
            <w:r w:rsidR="00823DF7" w:rsidRPr="0066155B">
              <w:rPr>
                <w:rFonts w:asciiTheme="majorHAnsi" w:hAnsiTheme="majorHAnsi"/>
                <w:i/>
                <w:color w:val="0000FF"/>
                <w:szCs w:val="22"/>
              </w:rPr>
              <w:t>Measurement of grass density &amp; wood lot evaluation</w:t>
            </w:r>
          </w:p>
          <w:p w14:paraId="5AB7E2B9" w14:textId="77777777" w:rsidR="00823DF7" w:rsidRDefault="00096855" w:rsidP="00D14D51">
            <w:pPr>
              <w:tabs>
                <w:tab w:val="left" w:pos="3424"/>
              </w:tabs>
              <w:rPr>
                <w:rFonts w:asciiTheme="majorHAnsi" w:hAnsiTheme="majorHAnsi"/>
                <w:i/>
                <w:color w:val="0000FF"/>
                <w:szCs w:val="22"/>
              </w:rPr>
            </w:pPr>
            <w:r>
              <w:rPr>
                <w:rFonts w:asciiTheme="majorHAnsi" w:hAnsiTheme="majorHAnsi"/>
                <w:i/>
                <w:color w:val="0000FF"/>
                <w:szCs w:val="22"/>
              </w:rPr>
              <w:t xml:space="preserve">        </w:t>
            </w:r>
            <w:r w:rsidR="00823DF7" w:rsidRPr="0066155B">
              <w:rPr>
                <w:rFonts w:asciiTheme="majorHAnsi" w:hAnsiTheme="majorHAnsi"/>
                <w:i/>
                <w:color w:val="0000FF"/>
                <w:szCs w:val="22"/>
              </w:rPr>
              <w:t>Or field trip to RUHS wood chip facility</w:t>
            </w:r>
          </w:p>
          <w:p w14:paraId="7BB0510D" w14:textId="5B71F32C" w:rsidR="008E5093" w:rsidRPr="008E5093" w:rsidRDefault="008E5093" w:rsidP="00D14D51">
            <w:pPr>
              <w:tabs>
                <w:tab w:val="left" w:pos="3424"/>
              </w:tabs>
              <w:rPr>
                <w:rFonts w:asciiTheme="majorHAnsi" w:hAnsiTheme="majorHAnsi"/>
                <w:i/>
                <w:sz w:val="16"/>
                <w:szCs w:val="16"/>
              </w:rPr>
            </w:pPr>
          </w:p>
        </w:tc>
      </w:tr>
      <w:tr w:rsidR="00B25D90" w:rsidRPr="0066155B" w14:paraId="16F03614" w14:textId="77777777" w:rsidTr="00ED43F2">
        <w:tc>
          <w:tcPr>
            <w:tcW w:w="695" w:type="dxa"/>
          </w:tcPr>
          <w:p w14:paraId="5337FD42" w14:textId="77777777" w:rsidR="00B25D90" w:rsidRPr="0066155B" w:rsidRDefault="00B25D90" w:rsidP="00B25D90">
            <w:pPr>
              <w:rPr>
                <w:rFonts w:asciiTheme="majorHAnsi" w:hAnsiTheme="majorHAnsi"/>
                <w:szCs w:val="22"/>
              </w:rPr>
            </w:pPr>
            <w:r w:rsidRPr="0066155B">
              <w:rPr>
                <w:rFonts w:asciiTheme="majorHAnsi" w:hAnsiTheme="majorHAnsi"/>
                <w:szCs w:val="22"/>
              </w:rPr>
              <w:t>8</w:t>
            </w:r>
          </w:p>
          <w:p w14:paraId="732DAA91" w14:textId="3D8AC902" w:rsidR="00B25D90" w:rsidRPr="0066155B" w:rsidRDefault="00B25D90" w:rsidP="00EE70EC">
            <w:pPr>
              <w:rPr>
                <w:rFonts w:asciiTheme="majorHAnsi" w:hAnsiTheme="majorHAnsi"/>
                <w:szCs w:val="22"/>
              </w:rPr>
            </w:pPr>
          </w:p>
        </w:tc>
        <w:tc>
          <w:tcPr>
            <w:tcW w:w="7945" w:type="dxa"/>
          </w:tcPr>
          <w:p w14:paraId="4557ADC6" w14:textId="77777777" w:rsidR="00B25D90" w:rsidRPr="0066155B" w:rsidRDefault="00B25D90" w:rsidP="00B25D90">
            <w:pPr>
              <w:rPr>
                <w:rFonts w:asciiTheme="majorHAnsi" w:hAnsiTheme="majorHAnsi"/>
                <w:b/>
                <w:i/>
                <w:szCs w:val="22"/>
              </w:rPr>
            </w:pPr>
            <w:r w:rsidRPr="0066155B">
              <w:rPr>
                <w:rFonts w:asciiTheme="majorHAnsi" w:hAnsiTheme="majorHAnsi"/>
                <w:b/>
                <w:i/>
                <w:szCs w:val="22"/>
              </w:rPr>
              <w:t xml:space="preserve">Harvesting &amp; processing biomass feedstock </w:t>
            </w:r>
            <w:r w:rsidRPr="008A3FA3">
              <w:rPr>
                <w:rFonts w:asciiTheme="majorHAnsi" w:hAnsiTheme="majorHAnsi"/>
                <w:szCs w:val="22"/>
              </w:rPr>
              <w:t>(4, 5, 7)</w:t>
            </w:r>
          </w:p>
          <w:p w14:paraId="5B81B3A3" w14:textId="61B5B72E" w:rsidR="00B25D90" w:rsidRDefault="00096855" w:rsidP="0072005D">
            <w:pPr>
              <w:rPr>
                <w:rFonts w:asciiTheme="majorHAnsi" w:hAnsiTheme="majorHAnsi"/>
                <w:i/>
                <w:color w:val="0000FF"/>
                <w:szCs w:val="22"/>
              </w:rPr>
            </w:pPr>
            <w:r w:rsidRPr="00096855">
              <w:rPr>
                <w:rFonts w:asciiTheme="majorHAnsi" w:hAnsiTheme="majorHAnsi"/>
                <w:i/>
                <w:color w:val="0000FF"/>
                <w:szCs w:val="22"/>
              </w:rPr>
              <w:t>Lab</w:t>
            </w:r>
            <w:r>
              <w:rPr>
                <w:rFonts w:asciiTheme="majorHAnsi" w:hAnsiTheme="majorHAnsi"/>
                <w:szCs w:val="22"/>
              </w:rPr>
              <w:t xml:space="preserve">: </w:t>
            </w:r>
            <w:r w:rsidR="00B25D90" w:rsidRPr="0066155B">
              <w:rPr>
                <w:rFonts w:asciiTheme="majorHAnsi" w:hAnsiTheme="majorHAnsi"/>
                <w:i/>
                <w:color w:val="0000FF"/>
                <w:szCs w:val="22"/>
              </w:rPr>
              <w:t>Prep of feedstock materials for pelletizer</w:t>
            </w:r>
          </w:p>
          <w:p w14:paraId="39F569FF" w14:textId="104E2C65" w:rsidR="008E5093" w:rsidRPr="008E5093" w:rsidRDefault="008E5093" w:rsidP="0072005D">
            <w:pPr>
              <w:rPr>
                <w:rFonts w:asciiTheme="majorHAnsi" w:hAnsiTheme="majorHAnsi"/>
                <w:b/>
                <w:sz w:val="16"/>
                <w:szCs w:val="16"/>
              </w:rPr>
            </w:pPr>
          </w:p>
        </w:tc>
      </w:tr>
      <w:tr w:rsidR="00B25D90" w:rsidRPr="0066155B" w14:paraId="17212634" w14:textId="77777777" w:rsidTr="00ED43F2">
        <w:tc>
          <w:tcPr>
            <w:tcW w:w="695" w:type="dxa"/>
          </w:tcPr>
          <w:p w14:paraId="0A408DDA" w14:textId="77777777" w:rsidR="00B25D90" w:rsidRPr="0066155B" w:rsidRDefault="00B25D90" w:rsidP="00B25D90">
            <w:pPr>
              <w:rPr>
                <w:rFonts w:asciiTheme="majorHAnsi" w:hAnsiTheme="majorHAnsi"/>
                <w:szCs w:val="22"/>
              </w:rPr>
            </w:pPr>
            <w:r w:rsidRPr="0066155B">
              <w:rPr>
                <w:rFonts w:asciiTheme="majorHAnsi" w:hAnsiTheme="majorHAnsi"/>
                <w:szCs w:val="22"/>
              </w:rPr>
              <w:t>9</w:t>
            </w:r>
          </w:p>
          <w:p w14:paraId="5896189B" w14:textId="1287CFAA" w:rsidR="00B25D90" w:rsidRPr="0066155B" w:rsidRDefault="00B25D90" w:rsidP="00EE70EC">
            <w:pPr>
              <w:rPr>
                <w:rFonts w:asciiTheme="majorHAnsi" w:hAnsiTheme="majorHAnsi"/>
                <w:szCs w:val="22"/>
              </w:rPr>
            </w:pPr>
          </w:p>
        </w:tc>
        <w:tc>
          <w:tcPr>
            <w:tcW w:w="7945" w:type="dxa"/>
          </w:tcPr>
          <w:p w14:paraId="1F8B4594" w14:textId="77777777" w:rsidR="00B25D90" w:rsidRPr="0066155B" w:rsidRDefault="00B25D90" w:rsidP="00B25D90">
            <w:pPr>
              <w:rPr>
                <w:rFonts w:asciiTheme="majorHAnsi" w:hAnsiTheme="majorHAnsi"/>
                <w:b/>
                <w:szCs w:val="22"/>
              </w:rPr>
            </w:pPr>
            <w:r w:rsidRPr="0066155B">
              <w:rPr>
                <w:rFonts w:asciiTheme="majorHAnsi" w:hAnsiTheme="majorHAnsi"/>
                <w:b/>
                <w:szCs w:val="22"/>
              </w:rPr>
              <w:t xml:space="preserve">Combustion systems and biomass heat vs. co-gen </w:t>
            </w:r>
            <w:r w:rsidRPr="008A3FA3">
              <w:rPr>
                <w:rFonts w:asciiTheme="majorHAnsi" w:hAnsiTheme="majorHAnsi"/>
                <w:szCs w:val="22"/>
              </w:rPr>
              <w:t>(4, 5, 6)</w:t>
            </w:r>
          </w:p>
          <w:p w14:paraId="19D56BA7" w14:textId="1F5D84A0" w:rsidR="00B25D90" w:rsidRDefault="00096855" w:rsidP="0072005D">
            <w:pPr>
              <w:rPr>
                <w:rFonts w:asciiTheme="majorHAnsi" w:hAnsiTheme="majorHAnsi"/>
                <w:i/>
                <w:color w:val="0000FF"/>
                <w:szCs w:val="22"/>
              </w:rPr>
            </w:pPr>
            <w:r w:rsidRPr="00096855">
              <w:rPr>
                <w:rFonts w:asciiTheme="majorHAnsi" w:hAnsiTheme="majorHAnsi"/>
                <w:i/>
                <w:color w:val="0000FF"/>
                <w:szCs w:val="22"/>
              </w:rPr>
              <w:t>Lab:</w:t>
            </w:r>
            <w:r>
              <w:rPr>
                <w:rFonts w:asciiTheme="majorHAnsi" w:hAnsiTheme="majorHAnsi"/>
                <w:szCs w:val="22"/>
              </w:rPr>
              <w:t xml:space="preserve"> </w:t>
            </w:r>
            <w:r w:rsidR="00B25D90" w:rsidRPr="0066155B">
              <w:rPr>
                <w:rFonts w:asciiTheme="majorHAnsi" w:hAnsiTheme="majorHAnsi"/>
                <w:i/>
                <w:color w:val="0000FF"/>
                <w:szCs w:val="22"/>
              </w:rPr>
              <w:t>Pelletizing biomass feedstock</w:t>
            </w:r>
          </w:p>
          <w:p w14:paraId="113AC841" w14:textId="0E49FD67" w:rsidR="008E5093" w:rsidRPr="008E5093" w:rsidRDefault="008E5093" w:rsidP="0072005D">
            <w:pPr>
              <w:rPr>
                <w:rFonts w:asciiTheme="majorHAnsi" w:hAnsiTheme="majorHAnsi"/>
                <w:b/>
                <w:sz w:val="16"/>
                <w:szCs w:val="16"/>
              </w:rPr>
            </w:pPr>
          </w:p>
        </w:tc>
      </w:tr>
      <w:tr w:rsidR="00B25D90" w:rsidRPr="0066155B" w14:paraId="77F9AFCB" w14:textId="77777777" w:rsidTr="00ED43F2">
        <w:tc>
          <w:tcPr>
            <w:tcW w:w="695" w:type="dxa"/>
          </w:tcPr>
          <w:p w14:paraId="39857740" w14:textId="77777777" w:rsidR="00B25D90" w:rsidRPr="0066155B" w:rsidRDefault="00B25D90" w:rsidP="00B25D90">
            <w:pPr>
              <w:rPr>
                <w:rFonts w:asciiTheme="majorHAnsi" w:hAnsiTheme="majorHAnsi"/>
                <w:szCs w:val="22"/>
              </w:rPr>
            </w:pPr>
            <w:r w:rsidRPr="0066155B">
              <w:rPr>
                <w:rFonts w:asciiTheme="majorHAnsi" w:hAnsiTheme="majorHAnsi"/>
                <w:szCs w:val="22"/>
              </w:rPr>
              <w:t>10</w:t>
            </w:r>
          </w:p>
          <w:p w14:paraId="288C8489" w14:textId="2F7D4389" w:rsidR="00B25D90" w:rsidRPr="0066155B" w:rsidRDefault="00B25D90" w:rsidP="00EE70EC">
            <w:pPr>
              <w:rPr>
                <w:rFonts w:asciiTheme="majorHAnsi" w:hAnsiTheme="majorHAnsi"/>
                <w:szCs w:val="22"/>
              </w:rPr>
            </w:pPr>
          </w:p>
        </w:tc>
        <w:tc>
          <w:tcPr>
            <w:tcW w:w="7945" w:type="dxa"/>
          </w:tcPr>
          <w:p w14:paraId="429A206A" w14:textId="77777777" w:rsidR="00B25D90" w:rsidRPr="0066155B" w:rsidRDefault="00B25D90" w:rsidP="00B25D90">
            <w:pPr>
              <w:rPr>
                <w:rFonts w:asciiTheme="majorHAnsi" w:hAnsiTheme="majorHAnsi"/>
                <w:b/>
                <w:szCs w:val="22"/>
              </w:rPr>
            </w:pPr>
            <w:r w:rsidRPr="0066155B">
              <w:rPr>
                <w:rFonts w:asciiTheme="majorHAnsi" w:hAnsiTheme="majorHAnsi"/>
                <w:b/>
                <w:szCs w:val="22"/>
              </w:rPr>
              <w:t xml:space="preserve">Bio-oil &amp; biodiesel introduction </w:t>
            </w:r>
            <w:r w:rsidRPr="008A3FA3">
              <w:rPr>
                <w:rFonts w:asciiTheme="majorHAnsi" w:hAnsiTheme="majorHAnsi"/>
                <w:szCs w:val="22"/>
              </w:rPr>
              <w:t>(28, 34, 7, 34, 11)</w:t>
            </w:r>
          </w:p>
          <w:p w14:paraId="2B8FADAD" w14:textId="77777777" w:rsidR="00B25D90" w:rsidRDefault="00096855" w:rsidP="0072005D">
            <w:pPr>
              <w:rPr>
                <w:rFonts w:asciiTheme="majorHAnsi" w:hAnsiTheme="majorHAnsi"/>
                <w:i/>
                <w:color w:val="0000FF"/>
                <w:szCs w:val="22"/>
              </w:rPr>
            </w:pPr>
            <w:r>
              <w:rPr>
                <w:rFonts w:asciiTheme="majorHAnsi" w:hAnsiTheme="majorHAnsi"/>
                <w:i/>
                <w:color w:val="0000FF"/>
                <w:szCs w:val="22"/>
              </w:rPr>
              <w:t xml:space="preserve">Lab: </w:t>
            </w:r>
            <w:r w:rsidR="00B25D90" w:rsidRPr="0066155B">
              <w:rPr>
                <w:rFonts w:asciiTheme="majorHAnsi" w:hAnsiTheme="majorHAnsi"/>
                <w:i/>
                <w:color w:val="0000FF"/>
                <w:szCs w:val="22"/>
              </w:rPr>
              <w:t>Evaluation and grinding of oilseeds</w:t>
            </w:r>
          </w:p>
          <w:p w14:paraId="31C54520" w14:textId="478B0D8B" w:rsidR="008E5093" w:rsidRPr="008E5093" w:rsidRDefault="008E5093" w:rsidP="0072005D">
            <w:pPr>
              <w:rPr>
                <w:rFonts w:asciiTheme="majorHAnsi" w:hAnsiTheme="majorHAnsi"/>
                <w:b/>
                <w:sz w:val="16"/>
                <w:szCs w:val="16"/>
              </w:rPr>
            </w:pPr>
          </w:p>
        </w:tc>
      </w:tr>
      <w:tr w:rsidR="00B25D90" w:rsidRPr="0066155B" w14:paraId="652A52B3" w14:textId="77777777" w:rsidTr="00ED43F2">
        <w:tc>
          <w:tcPr>
            <w:tcW w:w="695" w:type="dxa"/>
          </w:tcPr>
          <w:p w14:paraId="2EDE9F71" w14:textId="77777777" w:rsidR="00B25D90" w:rsidRPr="0066155B" w:rsidRDefault="00B25D90" w:rsidP="00B25D90">
            <w:pPr>
              <w:rPr>
                <w:rFonts w:asciiTheme="majorHAnsi" w:hAnsiTheme="majorHAnsi"/>
                <w:szCs w:val="22"/>
              </w:rPr>
            </w:pPr>
            <w:r w:rsidRPr="0066155B">
              <w:rPr>
                <w:rFonts w:asciiTheme="majorHAnsi" w:hAnsiTheme="majorHAnsi"/>
                <w:szCs w:val="22"/>
              </w:rPr>
              <w:t>11</w:t>
            </w:r>
          </w:p>
          <w:p w14:paraId="172AC1C0" w14:textId="3C5F98F0" w:rsidR="00B25D90" w:rsidRPr="0066155B" w:rsidRDefault="00B25D90" w:rsidP="00EE70EC">
            <w:pPr>
              <w:rPr>
                <w:rFonts w:asciiTheme="majorHAnsi" w:hAnsiTheme="majorHAnsi"/>
                <w:szCs w:val="22"/>
              </w:rPr>
            </w:pPr>
          </w:p>
        </w:tc>
        <w:tc>
          <w:tcPr>
            <w:tcW w:w="7945" w:type="dxa"/>
          </w:tcPr>
          <w:p w14:paraId="29576194" w14:textId="77777777" w:rsidR="00B25D90" w:rsidRPr="008A3FA3" w:rsidRDefault="00B25D90" w:rsidP="00B25D90">
            <w:pPr>
              <w:rPr>
                <w:rFonts w:asciiTheme="majorHAnsi" w:hAnsiTheme="majorHAnsi"/>
                <w:szCs w:val="22"/>
              </w:rPr>
            </w:pPr>
            <w:r w:rsidRPr="0066155B">
              <w:rPr>
                <w:rFonts w:asciiTheme="majorHAnsi" w:hAnsiTheme="majorHAnsi"/>
                <w:b/>
                <w:szCs w:val="22"/>
              </w:rPr>
              <w:t xml:space="preserve">Biodiesel processing and fuel standards </w:t>
            </w:r>
            <w:r w:rsidRPr="008A3FA3">
              <w:rPr>
                <w:rFonts w:asciiTheme="majorHAnsi" w:hAnsiTheme="majorHAnsi"/>
                <w:szCs w:val="22"/>
              </w:rPr>
              <w:t>(28, 21, 29, 20, 8, 32, 34)</w:t>
            </w:r>
          </w:p>
          <w:p w14:paraId="42068EAE" w14:textId="77777777" w:rsidR="00B25D90" w:rsidRDefault="00B25D90" w:rsidP="0072005D">
            <w:pPr>
              <w:rPr>
                <w:rFonts w:asciiTheme="majorHAnsi" w:hAnsiTheme="majorHAnsi"/>
                <w:i/>
                <w:color w:val="0000FF"/>
                <w:szCs w:val="22"/>
              </w:rPr>
            </w:pPr>
            <w:r w:rsidRPr="0066155B">
              <w:rPr>
                <w:rFonts w:asciiTheme="majorHAnsi" w:hAnsiTheme="majorHAnsi"/>
                <w:szCs w:val="22"/>
              </w:rPr>
              <w:t xml:space="preserve"> </w:t>
            </w:r>
            <w:r w:rsidR="00096855" w:rsidRPr="00096855">
              <w:rPr>
                <w:rFonts w:asciiTheme="majorHAnsi" w:hAnsiTheme="majorHAnsi"/>
                <w:i/>
                <w:color w:val="0000FF"/>
                <w:szCs w:val="22"/>
              </w:rPr>
              <w:t>Lab:</w:t>
            </w:r>
            <w:r w:rsidR="00096855">
              <w:rPr>
                <w:rFonts w:asciiTheme="majorHAnsi" w:hAnsiTheme="majorHAnsi"/>
                <w:szCs w:val="22"/>
              </w:rPr>
              <w:t xml:space="preserve"> </w:t>
            </w:r>
            <w:r w:rsidRPr="0066155B">
              <w:rPr>
                <w:rFonts w:asciiTheme="majorHAnsi" w:hAnsiTheme="majorHAnsi"/>
                <w:i/>
                <w:color w:val="0000FF"/>
                <w:szCs w:val="22"/>
              </w:rPr>
              <w:t>Filtering and dewatering of fresh &amp; waste oils; viscosity</w:t>
            </w:r>
          </w:p>
          <w:p w14:paraId="5E57B0E6" w14:textId="3A7B0EA6" w:rsidR="008E5093" w:rsidRPr="008E5093" w:rsidRDefault="008E5093" w:rsidP="0072005D">
            <w:pPr>
              <w:rPr>
                <w:rFonts w:asciiTheme="majorHAnsi" w:hAnsiTheme="majorHAnsi"/>
                <w:b/>
                <w:sz w:val="16"/>
                <w:szCs w:val="16"/>
              </w:rPr>
            </w:pPr>
          </w:p>
        </w:tc>
      </w:tr>
      <w:tr w:rsidR="00B25D90" w:rsidRPr="0066155B" w14:paraId="796D0B0B" w14:textId="77777777" w:rsidTr="00ED43F2">
        <w:tc>
          <w:tcPr>
            <w:tcW w:w="695" w:type="dxa"/>
          </w:tcPr>
          <w:p w14:paraId="01565D87" w14:textId="77777777" w:rsidR="00B25D90" w:rsidRPr="0066155B" w:rsidRDefault="00B25D90" w:rsidP="00B25D90">
            <w:pPr>
              <w:rPr>
                <w:rFonts w:asciiTheme="majorHAnsi" w:hAnsiTheme="majorHAnsi"/>
                <w:szCs w:val="22"/>
              </w:rPr>
            </w:pPr>
            <w:r w:rsidRPr="0066155B">
              <w:rPr>
                <w:rFonts w:asciiTheme="majorHAnsi" w:hAnsiTheme="majorHAnsi"/>
                <w:szCs w:val="22"/>
              </w:rPr>
              <w:t>12</w:t>
            </w:r>
          </w:p>
          <w:p w14:paraId="6F32C969" w14:textId="24AFACAA" w:rsidR="00B25D90" w:rsidRPr="0066155B" w:rsidRDefault="00B25D90" w:rsidP="00EE70EC">
            <w:pPr>
              <w:rPr>
                <w:rFonts w:asciiTheme="majorHAnsi" w:hAnsiTheme="majorHAnsi"/>
                <w:szCs w:val="22"/>
              </w:rPr>
            </w:pPr>
          </w:p>
        </w:tc>
        <w:tc>
          <w:tcPr>
            <w:tcW w:w="7945" w:type="dxa"/>
          </w:tcPr>
          <w:p w14:paraId="05EDB5B8" w14:textId="1CE79717" w:rsidR="00B25D90" w:rsidRPr="008A3FA3" w:rsidRDefault="00B25D90" w:rsidP="00B25D90">
            <w:pPr>
              <w:rPr>
                <w:rFonts w:asciiTheme="majorHAnsi" w:hAnsiTheme="majorHAnsi"/>
                <w:szCs w:val="22"/>
              </w:rPr>
            </w:pPr>
            <w:r w:rsidRPr="0066155B">
              <w:rPr>
                <w:rFonts w:asciiTheme="majorHAnsi" w:hAnsiTheme="majorHAnsi"/>
                <w:b/>
                <w:szCs w:val="22"/>
              </w:rPr>
              <w:t>Bi</w:t>
            </w:r>
            <w:r w:rsidR="00ED43F2">
              <w:rPr>
                <w:rFonts w:asciiTheme="majorHAnsi" w:hAnsiTheme="majorHAnsi"/>
                <w:b/>
                <w:szCs w:val="22"/>
              </w:rPr>
              <w:t>odiesel economics, enviro</w:t>
            </w:r>
            <w:r w:rsidRPr="0066155B">
              <w:rPr>
                <w:rFonts w:asciiTheme="majorHAnsi" w:hAnsiTheme="majorHAnsi"/>
                <w:b/>
                <w:szCs w:val="22"/>
              </w:rPr>
              <w:t xml:space="preserve"> impacts, LCA &amp; health effects </w:t>
            </w:r>
            <w:r w:rsidRPr="008A3FA3">
              <w:rPr>
                <w:rFonts w:asciiTheme="majorHAnsi" w:hAnsiTheme="majorHAnsi"/>
                <w:szCs w:val="22"/>
              </w:rPr>
              <w:t>(31, 9, 36, 35, 13, 15, 33)</w:t>
            </w:r>
          </w:p>
          <w:p w14:paraId="109C71F8" w14:textId="77777777" w:rsidR="00B25D90" w:rsidRDefault="00B25D90" w:rsidP="0072005D">
            <w:pPr>
              <w:rPr>
                <w:rFonts w:asciiTheme="majorHAnsi" w:hAnsiTheme="majorHAnsi"/>
                <w:i/>
                <w:color w:val="0000FF"/>
                <w:szCs w:val="22"/>
              </w:rPr>
            </w:pPr>
            <w:r w:rsidRPr="0066155B">
              <w:rPr>
                <w:rFonts w:asciiTheme="majorHAnsi" w:hAnsiTheme="majorHAnsi"/>
                <w:szCs w:val="22"/>
              </w:rPr>
              <w:t xml:space="preserve"> </w:t>
            </w:r>
            <w:r w:rsidR="00ED43F2" w:rsidRPr="00ED43F2">
              <w:rPr>
                <w:rFonts w:asciiTheme="majorHAnsi" w:hAnsiTheme="majorHAnsi"/>
                <w:i/>
                <w:color w:val="0000FF"/>
                <w:szCs w:val="22"/>
              </w:rPr>
              <w:t>Lab:</w:t>
            </w:r>
            <w:r w:rsidR="00ED43F2">
              <w:rPr>
                <w:rFonts w:asciiTheme="majorHAnsi" w:hAnsiTheme="majorHAnsi"/>
                <w:szCs w:val="22"/>
              </w:rPr>
              <w:t xml:space="preserve"> </w:t>
            </w:r>
            <w:r w:rsidRPr="0066155B">
              <w:rPr>
                <w:rFonts w:asciiTheme="majorHAnsi" w:hAnsiTheme="majorHAnsi"/>
                <w:i/>
                <w:color w:val="0000FF"/>
                <w:szCs w:val="22"/>
              </w:rPr>
              <w:t>Biodiesel synthesis &amp; washing</w:t>
            </w:r>
          </w:p>
          <w:p w14:paraId="0A65AB65" w14:textId="7B9C0E77" w:rsidR="008E5093" w:rsidRPr="008E5093" w:rsidRDefault="008E5093" w:rsidP="0072005D">
            <w:pPr>
              <w:rPr>
                <w:rFonts w:asciiTheme="majorHAnsi" w:hAnsiTheme="majorHAnsi"/>
                <w:b/>
                <w:sz w:val="16"/>
                <w:szCs w:val="16"/>
              </w:rPr>
            </w:pPr>
          </w:p>
        </w:tc>
      </w:tr>
      <w:tr w:rsidR="00B25D90" w:rsidRPr="0066155B" w14:paraId="74BD72E6" w14:textId="77777777" w:rsidTr="00ED43F2">
        <w:tc>
          <w:tcPr>
            <w:tcW w:w="695" w:type="dxa"/>
          </w:tcPr>
          <w:p w14:paraId="25AD3797" w14:textId="77777777" w:rsidR="00B25D90" w:rsidRPr="0066155B" w:rsidRDefault="00B25D90" w:rsidP="00B25D90">
            <w:pPr>
              <w:rPr>
                <w:rFonts w:asciiTheme="majorHAnsi" w:hAnsiTheme="majorHAnsi"/>
                <w:szCs w:val="22"/>
              </w:rPr>
            </w:pPr>
            <w:r w:rsidRPr="0066155B">
              <w:rPr>
                <w:rFonts w:asciiTheme="majorHAnsi" w:hAnsiTheme="majorHAnsi"/>
                <w:szCs w:val="22"/>
              </w:rPr>
              <w:t>13</w:t>
            </w:r>
          </w:p>
          <w:p w14:paraId="2E59D864" w14:textId="7BDEB72A" w:rsidR="00B25D90" w:rsidRPr="0066155B" w:rsidRDefault="00B25D90" w:rsidP="00EE70EC">
            <w:pPr>
              <w:rPr>
                <w:rFonts w:asciiTheme="majorHAnsi" w:hAnsiTheme="majorHAnsi"/>
                <w:szCs w:val="22"/>
              </w:rPr>
            </w:pPr>
          </w:p>
        </w:tc>
        <w:tc>
          <w:tcPr>
            <w:tcW w:w="7945" w:type="dxa"/>
          </w:tcPr>
          <w:p w14:paraId="38A87785" w14:textId="6B0D3FC1" w:rsidR="00B25D90" w:rsidRPr="008A3FA3" w:rsidRDefault="009D06F3" w:rsidP="00B25D90">
            <w:pPr>
              <w:rPr>
                <w:rFonts w:asciiTheme="majorHAnsi" w:hAnsiTheme="majorHAnsi"/>
                <w:szCs w:val="22"/>
              </w:rPr>
            </w:pPr>
            <w:r>
              <w:rPr>
                <w:rFonts w:asciiTheme="majorHAnsi" w:hAnsiTheme="majorHAnsi"/>
                <w:b/>
                <w:szCs w:val="22"/>
              </w:rPr>
              <w:t>Life-cycle analysis &amp; t</w:t>
            </w:r>
            <w:r w:rsidR="00B25D90" w:rsidRPr="0066155B">
              <w:rPr>
                <w:rFonts w:asciiTheme="majorHAnsi" w:hAnsiTheme="majorHAnsi"/>
                <w:b/>
                <w:szCs w:val="22"/>
              </w:rPr>
              <w:t>he integrated bio</w:t>
            </w:r>
            <w:r w:rsidR="00ED43F2">
              <w:rPr>
                <w:rFonts w:asciiTheme="majorHAnsi" w:hAnsiTheme="majorHAnsi"/>
                <w:b/>
                <w:szCs w:val="22"/>
              </w:rPr>
              <w:t>-</w:t>
            </w:r>
            <w:r w:rsidR="00B25D90" w:rsidRPr="0066155B">
              <w:rPr>
                <w:rFonts w:asciiTheme="majorHAnsi" w:hAnsiTheme="majorHAnsi"/>
                <w:b/>
                <w:szCs w:val="22"/>
              </w:rPr>
              <w:t xml:space="preserve">refinery model </w:t>
            </w:r>
            <w:r w:rsidR="00B25D90" w:rsidRPr="008A3FA3">
              <w:rPr>
                <w:rFonts w:asciiTheme="majorHAnsi" w:hAnsiTheme="majorHAnsi"/>
                <w:szCs w:val="22"/>
              </w:rPr>
              <w:t>(38)</w:t>
            </w:r>
          </w:p>
          <w:p w14:paraId="31FE0614" w14:textId="3DD4C4CE" w:rsidR="00B25D90" w:rsidRPr="0066155B" w:rsidRDefault="009D06F3" w:rsidP="00B25D90">
            <w:pPr>
              <w:rPr>
                <w:rFonts w:asciiTheme="majorHAnsi" w:hAnsiTheme="majorHAnsi"/>
                <w:szCs w:val="22"/>
              </w:rPr>
            </w:pPr>
            <w:r>
              <w:rPr>
                <w:rFonts w:asciiTheme="majorHAnsi" w:hAnsiTheme="majorHAnsi"/>
                <w:szCs w:val="22"/>
              </w:rPr>
              <w:t xml:space="preserve">What is LCA and how is it assessed? </w:t>
            </w:r>
            <w:r w:rsidR="00B25D90" w:rsidRPr="0066155B">
              <w:rPr>
                <w:rFonts w:asciiTheme="majorHAnsi" w:hAnsiTheme="majorHAnsi"/>
                <w:szCs w:val="22"/>
              </w:rPr>
              <w:t>What’s the bio-refi</w:t>
            </w:r>
            <w:r>
              <w:rPr>
                <w:rFonts w:asciiTheme="majorHAnsi" w:hAnsiTheme="majorHAnsi"/>
                <w:szCs w:val="22"/>
              </w:rPr>
              <w:t>nery model and why it a biomass goal?</w:t>
            </w:r>
          </w:p>
          <w:p w14:paraId="5CCCF8E1" w14:textId="77777777" w:rsidR="00B25D90" w:rsidRDefault="00ED43F2" w:rsidP="008E5093">
            <w:pPr>
              <w:rPr>
                <w:rFonts w:asciiTheme="majorHAnsi" w:hAnsiTheme="majorHAnsi"/>
                <w:i/>
                <w:color w:val="0000FF"/>
                <w:szCs w:val="22"/>
              </w:rPr>
            </w:pPr>
            <w:r>
              <w:rPr>
                <w:rFonts w:asciiTheme="majorHAnsi" w:hAnsiTheme="majorHAnsi"/>
                <w:i/>
                <w:color w:val="0000FF"/>
                <w:szCs w:val="22"/>
              </w:rPr>
              <w:t xml:space="preserve">Lab: </w:t>
            </w:r>
            <w:r w:rsidR="008E5093">
              <w:rPr>
                <w:rFonts w:asciiTheme="majorHAnsi" w:hAnsiTheme="majorHAnsi"/>
                <w:i/>
                <w:color w:val="0000FF"/>
                <w:szCs w:val="22"/>
              </w:rPr>
              <w:t>Hands-on experience with LCA</w:t>
            </w:r>
          </w:p>
          <w:p w14:paraId="47CF3F55" w14:textId="3318654D" w:rsidR="008E5093" w:rsidRPr="008E5093" w:rsidRDefault="008E5093" w:rsidP="008E5093">
            <w:pPr>
              <w:rPr>
                <w:rFonts w:asciiTheme="majorHAnsi" w:hAnsiTheme="majorHAnsi"/>
                <w:b/>
                <w:sz w:val="16"/>
                <w:szCs w:val="16"/>
              </w:rPr>
            </w:pPr>
          </w:p>
        </w:tc>
      </w:tr>
      <w:tr w:rsidR="00B25D90" w:rsidRPr="0066155B" w14:paraId="502B4C24" w14:textId="77777777" w:rsidTr="00ED43F2">
        <w:tc>
          <w:tcPr>
            <w:tcW w:w="695" w:type="dxa"/>
          </w:tcPr>
          <w:p w14:paraId="0FE37D3B" w14:textId="77777777" w:rsidR="00B25D90" w:rsidRPr="0066155B" w:rsidRDefault="00B25D90" w:rsidP="00B25D90">
            <w:pPr>
              <w:rPr>
                <w:rFonts w:asciiTheme="majorHAnsi" w:hAnsiTheme="majorHAnsi"/>
                <w:szCs w:val="22"/>
              </w:rPr>
            </w:pPr>
            <w:r w:rsidRPr="0066155B">
              <w:rPr>
                <w:rFonts w:asciiTheme="majorHAnsi" w:hAnsiTheme="majorHAnsi"/>
                <w:szCs w:val="22"/>
              </w:rPr>
              <w:t>14</w:t>
            </w:r>
          </w:p>
          <w:p w14:paraId="6B82B99C" w14:textId="38E74691" w:rsidR="00B25D90" w:rsidRPr="0066155B" w:rsidRDefault="00B25D90" w:rsidP="00EE70EC">
            <w:pPr>
              <w:rPr>
                <w:rFonts w:asciiTheme="majorHAnsi" w:hAnsiTheme="majorHAnsi"/>
                <w:szCs w:val="22"/>
              </w:rPr>
            </w:pPr>
          </w:p>
        </w:tc>
        <w:tc>
          <w:tcPr>
            <w:tcW w:w="7945" w:type="dxa"/>
          </w:tcPr>
          <w:p w14:paraId="581998A3" w14:textId="77777777" w:rsidR="00B25D90" w:rsidRPr="008A3FA3" w:rsidRDefault="00B25D90" w:rsidP="00B25D90">
            <w:pPr>
              <w:rPr>
                <w:rFonts w:asciiTheme="majorHAnsi" w:hAnsiTheme="majorHAnsi"/>
                <w:szCs w:val="22"/>
              </w:rPr>
            </w:pPr>
            <w:r w:rsidRPr="0066155B">
              <w:rPr>
                <w:rFonts w:asciiTheme="majorHAnsi" w:hAnsiTheme="majorHAnsi"/>
                <w:b/>
                <w:szCs w:val="22"/>
              </w:rPr>
              <w:t xml:space="preserve">Bio-energy opportunities </w:t>
            </w:r>
            <w:r w:rsidRPr="008A3FA3">
              <w:rPr>
                <w:rFonts w:asciiTheme="majorHAnsi" w:hAnsiTheme="majorHAnsi"/>
                <w:szCs w:val="22"/>
              </w:rPr>
              <w:t>(37)</w:t>
            </w:r>
          </w:p>
          <w:p w14:paraId="690193BB" w14:textId="77777777" w:rsidR="00B25D90" w:rsidRPr="0066155B" w:rsidRDefault="00B25D90" w:rsidP="00B25D90">
            <w:pPr>
              <w:rPr>
                <w:rFonts w:asciiTheme="majorHAnsi" w:hAnsiTheme="majorHAnsi"/>
                <w:szCs w:val="22"/>
              </w:rPr>
            </w:pPr>
            <w:r w:rsidRPr="0066155B">
              <w:rPr>
                <w:rFonts w:asciiTheme="majorHAnsi" w:hAnsiTheme="majorHAnsi"/>
                <w:szCs w:val="22"/>
              </w:rPr>
              <w:t>Entrepreneurial opportunities in bioenergy in Vermont</w:t>
            </w:r>
          </w:p>
          <w:p w14:paraId="3E74BC03" w14:textId="77777777" w:rsidR="00B25D90" w:rsidRDefault="00ED43F2" w:rsidP="0072005D">
            <w:pPr>
              <w:rPr>
                <w:rFonts w:asciiTheme="majorHAnsi" w:hAnsiTheme="majorHAnsi"/>
                <w:i/>
                <w:color w:val="0000FF"/>
                <w:szCs w:val="22"/>
              </w:rPr>
            </w:pPr>
            <w:r>
              <w:rPr>
                <w:rFonts w:asciiTheme="majorHAnsi" w:hAnsiTheme="majorHAnsi"/>
                <w:i/>
                <w:color w:val="0000FF"/>
                <w:szCs w:val="22"/>
              </w:rPr>
              <w:t xml:space="preserve">Lab: </w:t>
            </w:r>
            <w:r w:rsidR="00B25D90" w:rsidRPr="0066155B">
              <w:rPr>
                <w:rFonts w:asciiTheme="majorHAnsi" w:hAnsiTheme="majorHAnsi"/>
                <w:i/>
                <w:color w:val="0000FF"/>
                <w:szCs w:val="22"/>
              </w:rPr>
              <w:t>Presentation of case studies of growing companies and organizations</w:t>
            </w:r>
          </w:p>
          <w:p w14:paraId="1117913B" w14:textId="06A300E4" w:rsidR="008E5093" w:rsidRPr="008E5093" w:rsidRDefault="008E5093" w:rsidP="0072005D">
            <w:pPr>
              <w:rPr>
                <w:rFonts w:asciiTheme="majorHAnsi" w:hAnsiTheme="majorHAnsi"/>
                <w:b/>
                <w:sz w:val="16"/>
                <w:szCs w:val="16"/>
              </w:rPr>
            </w:pPr>
          </w:p>
        </w:tc>
      </w:tr>
      <w:tr w:rsidR="00B25D90" w:rsidRPr="0066155B" w14:paraId="57A66473" w14:textId="77777777" w:rsidTr="00ED43F2">
        <w:tc>
          <w:tcPr>
            <w:tcW w:w="695" w:type="dxa"/>
          </w:tcPr>
          <w:p w14:paraId="263AF1E6" w14:textId="7D481EE9" w:rsidR="00B25D90" w:rsidRPr="0066155B" w:rsidRDefault="00B25D90" w:rsidP="00EE70EC">
            <w:pPr>
              <w:rPr>
                <w:rFonts w:asciiTheme="majorHAnsi" w:hAnsiTheme="majorHAnsi"/>
                <w:szCs w:val="22"/>
              </w:rPr>
            </w:pPr>
            <w:r w:rsidRPr="0066155B">
              <w:rPr>
                <w:rFonts w:asciiTheme="majorHAnsi" w:hAnsiTheme="majorHAnsi"/>
                <w:szCs w:val="22"/>
              </w:rPr>
              <w:t>15</w:t>
            </w:r>
          </w:p>
        </w:tc>
        <w:tc>
          <w:tcPr>
            <w:tcW w:w="7945" w:type="dxa"/>
          </w:tcPr>
          <w:p w14:paraId="3E5ED88D" w14:textId="582ACEB0" w:rsidR="00B25D90" w:rsidRPr="0066155B" w:rsidRDefault="00B25D90" w:rsidP="0072005D">
            <w:pPr>
              <w:rPr>
                <w:rFonts w:asciiTheme="majorHAnsi" w:hAnsiTheme="majorHAnsi"/>
                <w:b/>
                <w:szCs w:val="22"/>
              </w:rPr>
            </w:pPr>
            <w:r w:rsidRPr="0066155B">
              <w:rPr>
                <w:rFonts w:asciiTheme="majorHAnsi" w:hAnsiTheme="majorHAnsi"/>
                <w:b/>
                <w:i/>
                <w:szCs w:val="22"/>
              </w:rPr>
              <w:t>Cumulative FINAL EXAM</w:t>
            </w:r>
          </w:p>
        </w:tc>
      </w:tr>
    </w:tbl>
    <w:p w14:paraId="41AE5E8A" w14:textId="4A984937" w:rsidR="0072005D" w:rsidRPr="00D61317" w:rsidRDefault="0072005D" w:rsidP="00FB23E0">
      <w:pPr>
        <w:rPr>
          <w:rFonts w:asciiTheme="majorHAnsi" w:hAnsiTheme="majorHAnsi"/>
        </w:rPr>
      </w:pPr>
    </w:p>
    <w:p w14:paraId="69A0E387" w14:textId="77777777" w:rsidR="00B1390D" w:rsidRPr="00D61317" w:rsidRDefault="00B1390D" w:rsidP="00FB23E0">
      <w:pPr>
        <w:rPr>
          <w:rFonts w:asciiTheme="majorHAnsi" w:hAnsiTheme="majorHAnsi"/>
        </w:rPr>
      </w:pPr>
    </w:p>
    <w:p w14:paraId="12359106" w14:textId="49F2FFFB" w:rsidR="008A3FA3" w:rsidRPr="00D61317" w:rsidRDefault="008E5093" w:rsidP="008A3FA3">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rPr>
      </w:pPr>
      <w:r>
        <w:rPr>
          <w:rFonts w:asciiTheme="majorHAnsi" w:hAnsiTheme="majorHAnsi"/>
          <w:b/>
          <w:u w:val="single"/>
        </w:rPr>
        <w:br w:type="page"/>
      </w:r>
      <w:r w:rsidR="008A3FA3" w:rsidRPr="00D61317">
        <w:rPr>
          <w:rFonts w:asciiTheme="majorHAnsi" w:hAnsiTheme="majorHAnsi"/>
          <w:b/>
          <w:u w:val="single"/>
        </w:rPr>
        <w:t>Grading policy</w:t>
      </w:r>
      <w:r w:rsidR="008A3FA3" w:rsidRPr="00D61317">
        <w:rPr>
          <w:rFonts w:asciiTheme="majorHAnsi" w:hAnsiTheme="majorHAnsi"/>
          <w:b/>
        </w:rPr>
        <w:t>:</w:t>
      </w:r>
    </w:p>
    <w:p w14:paraId="2C095950" w14:textId="5532F584" w:rsidR="008A3FA3" w:rsidRPr="00D61317" w:rsidRDefault="008A3FA3" w:rsidP="008A3FA3">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rPr>
      </w:pPr>
      <w:r>
        <w:rPr>
          <w:rFonts w:asciiTheme="majorHAnsi" w:hAnsiTheme="majorHAnsi"/>
        </w:rPr>
        <w:t>Exams = 10% each (total 3</w:t>
      </w:r>
      <w:r w:rsidRPr="00D61317">
        <w:rPr>
          <w:rFonts w:asciiTheme="majorHAnsi" w:hAnsiTheme="majorHAnsi"/>
        </w:rPr>
        <w:t>0%)</w:t>
      </w:r>
      <w:r w:rsidRPr="00D61317">
        <w:rPr>
          <w:rFonts w:asciiTheme="majorHAnsi" w:hAnsiTheme="majorHAnsi"/>
        </w:rPr>
        <w:cr/>
        <w:t>Cumulative Final Exam = 10%*</w:t>
      </w:r>
    </w:p>
    <w:p w14:paraId="7DB42C7F" w14:textId="064B044E" w:rsidR="008A3FA3" w:rsidRPr="00D61317" w:rsidRDefault="008A3FA3" w:rsidP="008A3F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 xml:space="preserve">Take-home </w:t>
      </w:r>
      <w:r w:rsidRPr="00D61317">
        <w:rPr>
          <w:rFonts w:asciiTheme="majorHAnsi" w:hAnsiTheme="majorHAnsi"/>
        </w:rPr>
        <w:t>Quizzes = 15%</w:t>
      </w:r>
      <w:r w:rsidRPr="00D61317">
        <w:rPr>
          <w:rFonts w:asciiTheme="majorHAnsi" w:hAnsiTheme="majorHAnsi"/>
        </w:rPr>
        <w:br/>
      </w:r>
      <w:r>
        <w:rPr>
          <w:rFonts w:asciiTheme="majorHAnsi" w:hAnsiTheme="majorHAnsi"/>
        </w:rPr>
        <w:t>Homework = 15</w:t>
      </w:r>
      <w:r w:rsidRPr="00D61317">
        <w:rPr>
          <w:rFonts w:asciiTheme="majorHAnsi" w:hAnsiTheme="majorHAnsi"/>
        </w:rPr>
        <w:t>%</w:t>
      </w:r>
      <w:r w:rsidRPr="00D61317">
        <w:rPr>
          <w:rFonts w:asciiTheme="majorHAnsi" w:hAnsiTheme="majorHAnsi"/>
        </w:rPr>
        <w:tab/>
      </w:r>
      <w:r w:rsidRPr="00D61317">
        <w:rPr>
          <w:rFonts w:asciiTheme="majorHAnsi" w:hAnsiTheme="majorHAnsi"/>
        </w:rPr>
        <w:tab/>
      </w:r>
      <w:r w:rsidRPr="00D61317">
        <w:rPr>
          <w:rFonts w:asciiTheme="majorHAnsi" w:hAnsiTheme="majorHAnsi"/>
        </w:rPr>
        <w:tab/>
      </w:r>
    </w:p>
    <w:p w14:paraId="1AF4034D" w14:textId="77777777" w:rsidR="00F06153" w:rsidRDefault="00F06153" w:rsidP="008A3FA3">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Lab Reports or Exercises = 15%</w:t>
      </w:r>
    </w:p>
    <w:p w14:paraId="69074049" w14:textId="193A22B2" w:rsidR="00D61317" w:rsidRDefault="00F06153" w:rsidP="008A3FA3">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u w:val="single"/>
        </w:rPr>
      </w:pPr>
      <w:r>
        <w:rPr>
          <w:rFonts w:asciiTheme="majorHAnsi" w:hAnsiTheme="majorHAnsi"/>
        </w:rPr>
        <w:t>Paper/presentation = 15%</w:t>
      </w:r>
      <w:r w:rsidR="008A3FA3" w:rsidRPr="00D61317">
        <w:rPr>
          <w:rFonts w:asciiTheme="majorHAnsi" w:hAnsiTheme="majorHAnsi"/>
        </w:rPr>
        <w:tab/>
      </w:r>
      <w:r w:rsidR="008A3FA3" w:rsidRPr="00D61317">
        <w:rPr>
          <w:rFonts w:asciiTheme="majorHAnsi" w:hAnsiTheme="majorHAnsi"/>
        </w:rPr>
        <w:tab/>
      </w:r>
      <w:r w:rsidR="008A3FA3" w:rsidRPr="00D61317">
        <w:rPr>
          <w:rFonts w:asciiTheme="majorHAnsi" w:hAnsiTheme="majorHAnsi"/>
        </w:rPr>
        <w:cr/>
      </w:r>
    </w:p>
    <w:p w14:paraId="5ED47DB2" w14:textId="77777777" w:rsidR="004148DB" w:rsidRDefault="004148DB" w:rsidP="00B139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rPr>
      </w:pPr>
    </w:p>
    <w:p w14:paraId="18E6EDA2" w14:textId="77777777" w:rsidR="004148DB" w:rsidRDefault="004148DB" w:rsidP="00B139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rPr>
      </w:pPr>
    </w:p>
    <w:p w14:paraId="0D4B24C5" w14:textId="44C1EE01" w:rsidR="00B1390D" w:rsidRPr="00D61317" w:rsidRDefault="00B1390D" w:rsidP="00B139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b/>
        </w:rPr>
      </w:pPr>
      <w:bookmarkStart w:id="0" w:name="_GoBack"/>
      <w:bookmarkEnd w:id="0"/>
      <w:r w:rsidRPr="00D61317">
        <w:rPr>
          <w:rFonts w:asciiTheme="majorHAnsi" w:hAnsiTheme="majorHAnsi"/>
          <w:b/>
        </w:rPr>
        <w:t>Due dates and grading notes:</w:t>
      </w:r>
    </w:p>
    <w:p w14:paraId="16CE4494" w14:textId="77777777" w:rsidR="00B1390D" w:rsidRPr="00D61317" w:rsidRDefault="00B1390D"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Theme="majorHAnsi" w:hAnsiTheme="majorHAnsi"/>
        </w:rPr>
      </w:pPr>
      <w:r w:rsidRPr="00D61317">
        <w:rPr>
          <w:rFonts w:asciiTheme="majorHAnsi" w:hAnsiTheme="majorHAnsi"/>
          <w:b/>
          <w:i/>
          <w:u w:val="single"/>
        </w:rPr>
        <w:t>No</w:t>
      </w:r>
      <w:r w:rsidRPr="00D61317">
        <w:rPr>
          <w:rFonts w:asciiTheme="majorHAnsi" w:hAnsiTheme="majorHAnsi"/>
          <w:u w:val="single"/>
        </w:rPr>
        <w:t xml:space="preserve"> late work will be accepted</w:t>
      </w:r>
      <w:r w:rsidRPr="00D61317">
        <w:rPr>
          <w:rFonts w:asciiTheme="majorHAnsi" w:hAnsiTheme="majorHAnsi"/>
        </w:rPr>
        <w:t>. However, acknowledging that we can all have a bad day, I will drop one zero for the semester.</w:t>
      </w:r>
    </w:p>
    <w:p w14:paraId="11D06BDE" w14:textId="64A5FAEC" w:rsidR="00B1390D" w:rsidRPr="00D61317" w:rsidRDefault="00B1390D"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u w:val="single"/>
        </w:rPr>
        <w:t>Homework</w:t>
      </w:r>
      <w:r w:rsidRPr="00D61317">
        <w:rPr>
          <w:rFonts w:asciiTheme="majorHAnsi" w:hAnsiTheme="majorHAnsi"/>
        </w:rPr>
        <w:t xml:space="preserve"> problems are due at the next class meeting</w:t>
      </w:r>
      <w:r w:rsidR="00F06153">
        <w:rPr>
          <w:rFonts w:asciiTheme="majorHAnsi" w:hAnsiTheme="majorHAnsi"/>
        </w:rPr>
        <w:t>.</w:t>
      </w:r>
    </w:p>
    <w:p w14:paraId="03C6EDE9" w14:textId="77777777" w:rsidR="00B1390D" w:rsidRPr="00D61317" w:rsidRDefault="00B1390D"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u w:val="single"/>
        </w:rPr>
        <w:t>Lab reports</w:t>
      </w:r>
      <w:r w:rsidRPr="00D61317">
        <w:rPr>
          <w:rFonts w:asciiTheme="majorHAnsi" w:hAnsiTheme="majorHAnsi"/>
          <w:b/>
        </w:rPr>
        <w:t xml:space="preserve"> </w:t>
      </w:r>
      <w:r w:rsidRPr="00D61317">
        <w:rPr>
          <w:rFonts w:asciiTheme="majorHAnsi" w:hAnsiTheme="majorHAnsi"/>
        </w:rPr>
        <w:t>are due at our next lab meeting (1 week later) and are accepted only 2 days after this due date; grades drop by 3.3 points per day for each of those two late days.</w:t>
      </w:r>
    </w:p>
    <w:p w14:paraId="01A1A7FD" w14:textId="3A9CF399" w:rsidR="00B1390D" w:rsidRPr="00D61317" w:rsidRDefault="00B1390D"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Theme="majorHAnsi" w:hAnsiTheme="majorHAnsi"/>
        </w:rPr>
      </w:pPr>
      <w:r w:rsidRPr="00624BD2">
        <w:rPr>
          <w:rFonts w:asciiTheme="majorHAnsi" w:hAnsiTheme="majorHAnsi"/>
          <w:b/>
        </w:rPr>
        <w:t>Quizzes</w:t>
      </w:r>
      <w:r w:rsidRPr="00D61317">
        <w:rPr>
          <w:rFonts w:asciiTheme="majorHAnsi" w:hAnsiTheme="majorHAnsi"/>
        </w:rPr>
        <w:t xml:space="preserve"> are take-home. Make up quizzes are not given but you’ll generally have at least 2-3 days to complete each</w:t>
      </w:r>
      <w:r w:rsidR="00F06153">
        <w:rPr>
          <w:rFonts w:asciiTheme="majorHAnsi" w:hAnsiTheme="majorHAnsi"/>
        </w:rPr>
        <w:t xml:space="preserve"> quiz</w:t>
      </w:r>
      <w:r w:rsidRPr="00D61317">
        <w:rPr>
          <w:rFonts w:asciiTheme="majorHAnsi" w:hAnsiTheme="majorHAnsi"/>
        </w:rPr>
        <w:t>. I’ll drop the lowest quiz grade of the semester only if it is not a zero.</w:t>
      </w:r>
    </w:p>
    <w:p w14:paraId="31B64C0F" w14:textId="7F29DBD4" w:rsidR="00B1390D" w:rsidRPr="00D61317" w:rsidRDefault="00624BD2"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Theme="majorHAnsi" w:hAnsiTheme="majorHAnsi"/>
        </w:rPr>
      </w:pPr>
      <w:r>
        <w:rPr>
          <w:rFonts w:asciiTheme="majorHAnsi" w:hAnsiTheme="majorHAnsi"/>
          <w:b/>
          <w:u w:val="single"/>
        </w:rPr>
        <w:t>Make-</w:t>
      </w:r>
      <w:r w:rsidR="00B1390D" w:rsidRPr="00624BD2">
        <w:rPr>
          <w:rFonts w:asciiTheme="majorHAnsi" w:hAnsiTheme="majorHAnsi"/>
          <w:b/>
          <w:u w:val="single"/>
        </w:rPr>
        <w:t>up exams</w:t>
      </w:r>
      <w:r w:rsidR="00B1390D" w:rsidRPr="00D61317">
        <w:rPr>
          <w:rFonts w:asciiTheme="majorHAnsi" w:hAnsiTheme="majorHAnsi"/>
        </w:rPr>
        <w:t xml:space="preserve"> will be provided if you have a valid reason and if you contact me before the exam or </w:t>
      </w:r>
      <w:r w:rsidR="00B1390D" w:rsidRPr="00D61317">
        <w:rPr>
          <w:rFonts w:asciiTheme="majorHAnsi" w:hAnsiTheme="majorHAnsi"/>
          <w:u w:val="single"/>
        </w:rPr>
        <w:t>immediately</w:t>
      </w:r>
      <w:r w:rsidR="00B1390D" w:rsidRPr="00D61317">
        <w:rPr>
          <w:rFonts w:asciiTheme="majorHAnsi" w:hAnsiTheme="majorHAnsi"/>
        </w:rPr>
        <w:t xml:space="preserve"> after the exam.</w:t>
      </w:r>
    </w:p>
    <w:p w14:paraId="3990A94D" w14:textId="0469F185" w:rsidR="00B1390D" w:rsidRDefault="00B1390D"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Theme="majorHAnsi" w:hAnsiTheme="majorHAnsi"/>
        </w:rPr>
      </w:pPr>
      <w:r w:rsidRPr="00D61317">
        <w:rPr>
          <w:rFonts w:asciiTheme="majorHAnsi" w:hAnsiTheme="majorHAnsi"/>
        </w:rPr>
        <w:t xml:space="preserve">You may replace you hourly exam grades with your grade for the corresponding section of the </w:t>
      </w:r>
      <w:r w:rsidRPr="00D61317">
        <w:rPr>
          <w:rFonts w:asciiTheme="majorHAnsi" w:hAnsiTheme="majorHAnsi"/>
          <w:b/>
          <w:u w:val="single"/>
        </w:rPr>
        <w:t>cumulative</w:t>
      </w:r>
      <w:r w:rsidRPr="00D61317">
        <w:rPr>
          <w:rFonts w:asciiTheme="majorHAnsi" w:hAnsiTheme="majorHAnsi"/>
          <w:u w:val="single"/>
        </w:rPr>
        <w:t xml:space="preserve"> </w:t>
      </w:r>
      <w:r w:rsidRPr="00D61317">
        <w:rPr>
          <w:rFonts w:asciiTheme="majorHAnsi" w:hAnsiTheme="majorHAnsi"/>
          <w:b/>
          <w:u w:val="single"/>
        </w:rPr>
        <w:t>final exam</w:t>
      </w:r>
      <w:r w:rsidRPr="00D61317">
        <w:rPr>
          <w:rFonts w:asciiTheme="majorHAnsi" w:hAnsiTheme="majorHAnsi"/>
        </w:rPr>
        <w:t>, if the latter grade is higher. However, zeros are not replaced so you should</w:t>
      </w:r>
      <w:r w:rsidR="00F06153">
        <w:rPr>
          <w:rFonts w:asciiTheme="majorHAnsi" w:hAnsiTheme="majorHAnsi"/>
        </w:rPr>
        <w:t xml:space="preserve"> plan to take each hourly exam.</w:t>
      </w:r>
    </w:p>
    <w:p w14:paraId="323A1970" w14:textId="79EEA3E4" w:rsidR="00F06153" w:rsidRPr="00D61317" w:rsidRDefault="00F06153" w:rsidP="00B139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Theme="majorHAnsi" w:hAnsiTheme="majorHAnsi"/>
        </w:rPr>
      </w:pPr>
      <w:r w:rsidRPr="00F06153">
        <w:rPr>
          <w:rFonts w:asciiTheme="majorHAnsi" w:hAnsiTheme="majorHAnsi"/>
          <w:b/>
          <w:u w:val="single"/>
        </w:rPr>
        <w:t>Papers / presentations</w:t>
      </w:r>
      <w:r>
        <w:rPr>
          <w:rFonts w:asciiTheme="majorHAnsi" w:hAnsiTheme="majorHAnsi"/>
        </w:rPr>
        <w:t xml:space="preserve"> must include references and use a recognized citation system.</w:t>
      </w:r>
    </w:p>
    <w:p w14:paraId="7DBBC9BF" w14:textId="77777777" w:rsidR="00B1390D" w:rsidRPr="00D61317" w:rsidRDefault="00B1390D" w:rsidP="00B1390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Theme="majorHAnsi" w:hAnsiTheme="majorHAnsi"/>
        </w:rPr>
      </w:pPr>
    </w:p>
    <w:p w14:paraId="03E35486" w14:textId="77777777" w:rsidR="00624BD2" w:rsidRDefault="00624BD2"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u w:val="single"/>
        </w:rPr>
      </w:pPr>
    </w:p>
    <w:p w14:paraId="432E3993" w14:textId="77777777" w:rsidR="00624BD2" w:rsidRDefault="00624BD2"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u w:val="single"/>
        </w:rPr>
      </w:pPr>
    </w:p>
    <w:p w14:paraId="28379395"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b/>
          <w:u w:val="single"/>
        </w:rPr>
        <w:t>Grading scale</w:t>
      </w:r>
      <w:r w:rsidRPr="00D61317">
        <w:rPr>
          <w:rFonts w:asciiTheme="majorHAnsi" w:hAnsiTheme="majorHAnsi"/>
          <w:b/>
        </w:rPr>
        <w:t>:</w:t>
      </w:r>
      <w:r w:rsidRPr="00D61317">
        <w:rPr>
          <w:rFonts w:asciiTheme="majorHAnsi" w:hAnsiTheme="majorHAnsi"/>
          <w:b/>
        </w:rPr>
        <w:tab/>
      </w:r>
      <w:r w:rsidRPr="00D61317">
        <w:rPr>
          <w:rFonts w:asciiTheme="majorHAnsi" w:hAnsiTheme="majorHAnsi"/>
        </w:rPr>
        <w:t>A+</w:t>
      </w:r>
      <w:r w:rsidRPr="00D61317">
        <w:rPr>
          <w:rFonts w:asciiTheme="majorHAnsi" w:hAnsiTheme="majorHAnsi"/>
        </w:rPr>
        <w:tab/>
        <w:t>97 – 100</w:t>
      </w:r>
      <w:r w:rsidRPr="00D61317">
        <w:rPr>
          <w:rFonts w:asciiTheme="majorHAnsi" w:hAnsiTheme="majorHAnsi"/>
        </w:rPr>
        <w:tab/>
      </w:r>
      <w:r w:rsidRPr="00D61317">
        <w:rPr>
          <w:rFonts w:asciiTheme="majorHAnsi" w:hAnsiTheme="majorHAnsi"/>
        </w:rPr>
        <w:tab/>
        <w:t>C+</w:t>
      </w:r>
      <w:r w:rsidRPr="00D61317">
        <w:rPr>
          <w:rFonts w:asciiTheme="majorHAnsi" w:hAnsiTheme="majorHAnsi"/>
        </w:rPr>
        <w:tab/>
        <w:t>77 – 80</w:t>
      </w:r>
      <w:r w:rsidRPr="00D61317">
        <w:rPr>
          <w:rFonts w:asciiTheme="majorHAnsi" w:hAnsiTheme="majorHAnsi"/>
        </w:rPr>
        <w:tab/>
      </w:r>
      <w:r w:rsidRPr="00D61317">
        <w:rPr>
          <w:rFonts w:asciiTheme="majorHAnsi" w:hAnsiTheme="majorHAnsi"/>
        </w:rPr>
        <w:tab/>
      </w:r>
    </w:p>
    <w:p w14:paraId="772583E2"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rPr>
        <w:tab/>
        <w:t>A</w:t>
      </w:r>
      <w:r w:rsidRPr="00D61317">
        <w:rPr>
          <w:rFonts w:asciiTheme="majorHAnsi" w:hAnsiTheme="majorHAnsi"/>
        </w:rPr>
        <w:tab/>
        <w:t>94 – 96</w:t>
      </w:r>
      <w:r w:rsidRPr="00D61317">
        <w:rPr>
          <w:rFonts w:asciiTheme="majorHAnsi" w:hAnsiTheme="majorHAnsi"/>
        </w:rPr>
        <w:tab/>
      </w:r>
      <w:r w:rsidRPr="00D61317">
        <w:rPr>
          <w:rFonts w:asciiTheme="majorHAnsi" w:hAnsiTheme="majorHAnsi"/>
        </w:rPr>
        <w:tab/>
      </w:r>
      <w:r w:rsidRPr="00D61317">
        <w:rPr>
          <w:rFonts w:asciiTheme="majorHAnsi" w:hAnsiTheme="majorHAnsi"/>
        </w:rPr>
        <w:tab/>
        <w:t>C</w:t>
      </w:r>
      <w:r w:rsidRPr="00D61317">
        <w:rPr>
          <w:rFonts w:asciiTheme="majorHAnsi" w:hAnsiTheme="majorHAnsi"/>
        </w:rPr>
        <w:tab/>
        <w:t>74 - 76</w:t>
      </w:r>
    </w:p>
    <w:p w14:paraId="75415D40"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rPr>
        <w:tab/>
        <w:t>A-</w:t>
      </w:r>
      <w:r w:rsidRPr="00D61317">
        <w:rPr>
          <w:rFonts w:asciiTheme="majorHAnsi" w:hAnsiTheme="majorHAnsi"/>
        </w:rPr>
        <w:tab/>
        <w:t>91 – 93</w:t>
      </w:r>
      <w:r w:rsidRPr="00D61317">
        <w:rPr>
          <w:rFonts w:asciiTheme="majorHAnsi" w:hAnsiTheme="majorHAnsi"/>
        </w:rPr>
        <w:tab/>
      </w:r>
      <w:r w:rsidRPr="00D61317">
        <w:rPr>
          <w:rFonts w:asciiTheme="majorHAnsi" w:hAnsiTheme="majorHAnsi"/>
        </w:rPr>
        <w:tab/>
      </w:r>
      <w:r w:rsidRPr="00D61317">
        <w:rPr>
          <w:rFonts w:asciiTheme="majorHAnsi" w:hAnsiTheme="majorHAnsi"/>
        </w:rPr>
        <w:tab/>
        <w:t>C-</w:t>
      </w:r>
      <w:r w:rsidRPr="00D61317">
        <w:rPr>
          <w:rFonts w:asciiTheme="majorHAnsi" w:hAnsiTheme="majorHAnsi"/>
        </w:rPr>
        <w:tab/>
        <w:t>71 - 73</w:t>
      </w:r>
      <w:r w:rsidRPr="00D61317">
        <w:rPr>
          <w:rFonts w:asciiTheme="majorHAnsi" w:hAnsiTheme="majorHAnsi"/>
        </w:rPr>
        <w:cr/>
      </w:r>
      <w:r w:rsidRPr="00D61317">
        <w:rPr>
          <w:rFonts w:asciiTheme="majorHAnsi" w:hAnsiTheme="majorHAnsi"/>
        </w:rPr>
        <w:tab/>
        <w:t>B+</w:t>
      </w:r>
      <w:r w:rsidRPr="00D61317">
        <w:rPr>
          <w:rFonts w:asciiTheme="majorHAnsi" w:hAnsiTheme="majorHAnsi"/>
        </w:rPr>
        <w:tab/>
        <w:t>87 – 90</w:t>
      </w:r>
      <w:r w:rsidRPr="00D61317">
        <w:rPr>
          <w:rFonts w:asciiTheme="majorHAnsi" w:hAnsiTheme="majorHAnsi"/>
        </w:rPr>
        <w:tab/>
      </w:r>
      <w:r w:rsidRPr="00D61317">
        <w:rPr>
          <w:rFonts w:asciiTheme="majorHAnsi" w:hAnsiTheme="majorHAnsi"/>
        </w:rPr>
        <w:tab/>
      </w:r>
      <w:r w:rsidRPr="00D61317">
        <w:rPr>
          <w:rFonts w:asciiTheme="majorHAnsi" w:hAnsiTheme="majorHAnsi"/>
        </w:rPr>
        <w:tab/>
        <w:t>D+</w:t>
      </w:r>
      <w:r w:rsidRPr="00D61317">
        <w:rPr>
          <w:rFonts w:asciiTheme="majorHAnsi" w:hAnsiTheme="majorHAnsi"/>
        </w:rPr>
        <w:tab/>
        <w:t>67 - 70</w:t>
      </w:r>
    </w:p>
    <w:p w14:paraId="67A34CAB"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rPr>
        <w:tab/>
        <w:t>B</w:t>
      </w:r>
      <w:r w:rsidRPr="00D61317">
        <w:rPr>
          <w:rFonts w:asciiTheme="majorHAnsi" w:hAnsiTheme="majorHAnsi"/>
        </w:rPr>
        <w:tab/>
        <w:t>84 – 86</w:t>
      </w:r>
      <w:r w:rsidRPr="00D61317">
        <w:rPr>
          <w:rFonts w:asciiTheme="majorHAnsi" w:hAnsiTheme="majorHAnsi"/>
        </w:rPr>
        <w:tab/>
      </w:r>
      <w:r w:rsidRPr="00D61317">
        <w:rPr>
          <w:rFonts w:asciiTheme="majorHAnsi" w:hAnsiTheme="majorHAnsi"/>
        </w:rPr>
        <w:tab/>
      </w:r>
      <w:r w:rsidRPr="00D61317">
        <w:rPr>
          <w:rFonts w:asciiTheme="majorHAnsi" w:hAnsiTheme="majorHAnsi"/>
        </w:rPr>
        <w:tab/>
        <w:t>D</w:t>
      </w:r>
      <w:r w:rsidRPr="00D61317">
        <w:rPr>
          <w:rFonts w:asciiTheme="majorHAnsi" w:hAnsiTheme="majorHAnsi"/>
        </w:rPr>
        <w:tab/>
        <w:t xml:space="preserve">64 - 66 </w:t>
      </w:r>
    </w:p>
    <w:p w14:paraId="7EC13607"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rPr>
        <w:tab/>
        <w:t>B-</w:t>
      </w:r>
      <w:r w:rsidRPr="00D61317">
        <w:rPr>
          <w:rFonts w:asciiTheme="majorHAnsi" w:hAnsiTheme="majorHAnsi"/>
        </w:rPr>
        <w:tab/>
        <w:t>81 – 83</w:t>
      </w:r>
      <w:r w:rsidRPr="00D61317">
        <w:rPr>
          <w:rFonts w:asciiTheme="majorHAnsi" w:hAnsiTheme="majorHAnsi"/>
        </w:rPr>
        <w:tab/>
      </w:r>
      <w:r w:rsidRPr="00D61317">
        <w:rPr>
          <w:rFonts w:asciiTheme="majorHAnsi" w:hAnsiTheme="majorHAnsi"/>
        </w:rPr>
        <w:tab/>
      </w:r>
      <w:r w:rsidRPr="00D61317">
        <w:rPr>
          <w:rFonts w:asciiTheme="majorHAnsi" w:hAnsiTheme="majorHAnsi"/>
        </w:rPr>
        <w:tab/>
        <w:t>D-</w:t>
      </w:r>
      <w:r w:rsidRPr="00D61317">
        <w:rPr>
          <w:rFonts w:asciiTheme="majorHAnsi" w:hAnsiTheme="majorHAnsi"/>
        </w:rPr>
        <w:tab/>
        <w:t>61 – 63</w:t>
      </w:r>
    </w:p>
    <w:p w14:paraId="554298B0"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rPr>
        <w:tab/>
      </w:r>
      <w:r w:rsidRPr="00D61317">
        <w:rPr>
          <w:rFonts w:asciiTheme="majorHAnsi" w:hAnsiTheme="majorHAnsi"/>
        </w:rPr>
        <w:tab/>
      </w:r>
      <w:r w:rsidRPr="00D61317">
        <w:rPr>
          <w:rFonts w:asciiTheme="majorHAnsi" w:hAnsiTheme="majorHAnsi"/>
        </w:rPr>
        <w:tab/>
      </w:r>
      <w:r w:rsidRPr="00D61317">
        <w:rPr>
          <w:rFonts w:asciiTheme="majorHAnsi" w:hAnsiTheme="majorHAnsi"/>
        </w:rPr>
        <w:tab/>
      </w:r>
      <w:r w:rsidRPr="00D61317">
        <w:rPr>
          <w:rFonts w:asciiTheme="majorHAnsi" w:hAnsiTheme="majorHAnsi"/>
        </w:rPr>
        <w:tab/>
        <w:t>F</w:t>
      </w:r>
      <w:r w:rsidRPr="00D61317">
        <w:rPr>
          <w:rFonts w:asciiTheme="majorHAnsi" w:hAnsiTheme="majorHAnsi"/>
        </w:rPr>
        <w:tab/>
        <w:t>0 - 60</w:t>
      </w:r>
    </w:p>
    <w:p w14:paraId="76E8725F"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p w14:paraId="4E78AFEE" w14:textId="77777777" w:rsidR="00B1390D" w:rsidRPr="00D61317" w:rsidRDefault="00B1390D" w:rsidP="00B1390D">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p w14:paraId="07021C66" w14:textId="77777777" w:rsidR="00B1390D" w:rsidRPr="00D61317" w:rsidRDefault="00B1390D" w:rsidP="00B139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D61317">
        <w:rPr>
          <w:rFonts w:asciiTheme="majorHAnsi" w:hAnsiTheme="majorHAnsi"/>
          <w:b/>
          <w:u w:val="single"/>
        </w:rPr>
        <w:t>FINAL NOTE</w:t>
      </w:r>
      <w:r w:rsidRPr="00D61317">
        <w:rPr>
          <w:rFonts w:asciiTheme="majorHAnsi" w:hAnsiTheme="majorHAnsi"/>
          <w:b/>
        </w:rPr>
        <w:t>:</w:t>
      </w:r>
      <w:r w:rsidRPr="00D61317">
        <w:rPr>
          <w:rFonts w:asciiTheme="majorHAnsi" w:hAnsiTheme="majorHAnsi"/>
          <w:b/>
          <w:u w:val="single"/>
        </w:rPr>
        <w:cr/>
      </w:r>
      <w:r w:rsidRPr="00D61317">
        <w:rPr>
          <w:rFonts w:asciiTheme="majorHAnsi" w:hAnsiTheme="majorHAnsi"/>
        </w:rPr>
        <w:t>Students with disabilities, whether physical, psychological, or learning, who believe that they may need accommodations in this class are encouraged to contact the Learning Specialist as soon as possible to ensure that such accommodations are implemented in a timely fashion. Please meet with Robin Goodall to verify your eligibility for accommodation and/or academic assistance related to your disability. She can be found in the second floor atrium of Conant, at extension 1278, or by email (</w:t>
      </w:r>
      <w:r w:rsidRPr="00D61317">
        <w:rPr>
          <w:rFonts w:asciiTheme="majorHAnsi" w:hAnsiTheme="majorHAnsi"/>
          <w:color w:val="1A1AFF"/>
          <w:u w:val="single"/>
        </w:rPr>
        <w:t>rgoodall@vtc.edu</w:t>
      </w:r>
      <w:r w:rsidRPr="00D61317">
        <w:rPr>
          <w:rFonts w:asciiTheme="majorHAnsi" w:hAnsiTheme="majorHAnsi"/>
        </w:rPr>
        <w:t>).</w:t>
      </w:r>
    </w:p>
    <w:p w14:paraId="77082DD9" w14:textId="77777777" w:rsidR="00B1390D" w:rsidRPr="00D61317" w:rsidRDefault="00B1390D" w:rsidP="00B1390D">
      <w:pPr>
        <w:rPr>
          <w:rFonts w:asciiTheme="majorHAnsi" w:hAnsiTheme="majorHAnsi"/>
        </w:rPr>
      </w:pPr>
    </w:p>
    <w:p w14:paraId="2A7397EB" w14:textId="77777777" w:rsidR="00B1390D" w:rsidRPr="00B25D90" w:rsidRDefault="00B1390D" w:rsidP="00FB23E0">
      <w:pPr>
        <w:rPr>
          <w:rFonts w:asciiTheme="majorHAnsi" w:hAnsiTheme="majorHAnsi"/>
        </w:rPr>
      </w:pPr>
    </w:p>
    <w:sectPr w:rsidR="00B1390D" w:rsidRPr="00B25D90" w:rsidSect="00062A94">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DA594" w14:textId="77777777" w:rsidR="008E5093" w:rsidRDefault="008E5093" w:rsidP="003C4D2F">
      <w:r>
        <w:separator/>
      </w:r>
    </w:p>
  </w:endnote>
  <w:endnote w:type="continuationSeparator" w:id="0">
    <w:p w14:paraId="25F3D002" w14:textId="77777777" w:rsidR="008E5093" w:rsidRDefault="008E5093" w:rsidP="003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C084" w14:textId="77777777" w:rsidR="008E5093" w:rsidRDefault="008E5093" w:rsidP="00D61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BEC5F" w14:textId="77777777" w:rsidR="008E5093" w:rsidRDefault="008E5093" w:rsidP="00D613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171A" w14:textId="77777777" w:rsidR="008E5093" w:rsidRPr="00D61317" w:rsidRDefault="008E5093" w:rsidP="00D61317">
    <w:pPr>
      <w:pStyle w:val="Footer"/>
      <w:framePr w:wrap="around" w:vAnchor="text" w:hAnchor="margin" w:xAlign="right" w:y="1"/>
      <w:rPr>
        <w:rStyle w:val="PageNumber"/>
        <w:rFonts w:asciiTheme="majorHAnsi" w:hAnsiTheme="majorHAnsi"/>
        <w:sz w:val="18"/>
      </w:rPr>
    </w:pPr>
    <w:r w:rsidRPr="00D61317">
      <w:rPr>
        <w:rStyle w:val="PageNumber"/>
        <w:rFonts w:asciiTheme="majorHAnsi" w:hAnsiTheme="majorHAnsi"/>
        <w:sz w:val="18"/>
      </w:rPr>
      <w:fldChar w:fldCharType="begin"/>
    </w:r>
    <w:r w:rsidRPr="00D61317">
      <w:rPr>
        <w:rStyle w:val="PageNumber"/>
        <w:rFonts w:asciiTheme="majorHAnsi" w:hAnsiTheme="majorHAnsi"/>
        <w:sz w:val="18"/>
      </w:rPr>
      <w:instrText xml:space="preserve">PAGE  </w:instrText>
    </w:r>
    <w:r w:rsidRPr="00D61317">
      <w:rPr>
        <w:rStyle w:val="PageNumber"/>
        <w:rFonts w:asciiTheme="majorHAnsi" w:hAnsiTheme="majorHAnsi"/>
        <w:sz w:val="18"/>
      </w:rPr>
      <w:fldChar w:fldCharType="separate"/>
    </w:r>
    <w:r w:rsidR="004148DB">
      <w:rPr>
        <w:rStyle w:val="PageNumber"/>
        <w:rFonts w:asciiTheme="majorHAnsi" w:hAnsiTheme="majorHAnsi"/>
        <w:noProof/>
        <w:sz w:val="18"/>
      </w:rPr>
      <w:t>1</w:t>
    </w:r>
    <w:r w:rsidRPr="00D61317">
      <w:rPr>
        <w:rStyle w:val="PageNumber"/>
        <w:rFonts w:asciiTheme="majorHAnsi" w:hAnsiTheme="majorHAnsi"/>
        <w:sz w:val="18"/>
      </w:rPr>
      <w:fldChar w:fldCharType="end"/>
    </w:r>
  </w:p>
  <w:p w14:paraId="20C4B590" w14:textId="77777777" w:rsidR="008E5093" w:rsidRDefault="008E5093" w:rsidP="00D613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6BC4E" w14:textId="77777777" w:rsidR="008E5093" w:rsidRDefault="008E5093" w:rsidP="003C4D2F">
      <w:r>
        <w:separator/>
      </w:r>
    </w:p>
  </w:footnote>
  <w:footnote w:type="continuationSeparator" w:id="0">
    <w:p w14:paraId="7A8CEEC7" w14:textId="77777777" w:rsidR="008E5093" w:rsidRDefault="008E5093" w:rsidP="003C4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0BC5" w14:textId="77777777" w:rsidR="008E5093" w:rsidRPr="00817BA3" w:rsidRDefault="008E5093">
    <w:pPr>
      <w:pStyle w:val="Header"/>
      <w:rPr>
        <w:rFonts w:asciiTheme="majorHAnsi" w:hAnsiTheme="majorHAnsi"/>
        <w:color w:val="808080" w:themeColor="background1" w:themeShade="80"/>
        <w:sz w:val="20"/>
      </w:rPr>
    </w:pPr>
    <w:r w:rsidRPr="00817BA3">
      <w:rPr>
        <w:rFonts w:asciiTheme="majorHAnsi" w:hAnsiTheme="majorHAnsi"/>
        <w:noProof/>
        <w:color w:val="808080" w:themeColor="background1" w:themeShade="80"/>
        <w:sz w:val="20"/>
      </w:rPr>
      <w:drawing>
        <wp:anchor distT="0" distB="0" distL="114300" distR="114300" simplePos="0" relativeHeight="251660288" behindDoc="0" locked="0" layoutInCell="1" allowOverlap="1" wp14:anchorId="25126AC9" wp14:editId="4E975804">
          <wp:simplePos x="0" y="0"/>
          <wp:positionH relativeFrom="margin">
            <wp:posOffset>4800600</wp:posOffset>
          </wp:positionH>
          <wp:positionV relativeFrom="margin">
            <wp:posOffset>-532130</wp:posOffset>
          </wp:positionV>
          <wp:extent cx="571500" cy="46799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BA3">
      <w:rPr>
        <w:rFonts w:asciiTheme="majorHAnsi" w:hAnsiTheme="majorHAnsi"/>
        <w:color w:val="808080" w:themeColor="background1" w:themeShade="80"/>
        <w:sz w:val="20"/>
      </w:rPr>
      <w:t>MEC 3040: Bioenergy</w:t>
    </w:r>
    <w:r w:rsidRPr="00817BA3">
      <w:rPr>
        <w:color w:val="808080" w:themeColor="background1" w:themeShade="80"/>
        <w:sz w:val="20"/>
      </w:rPr>
      <w:t xml:space="preserve"> </w:t>
    </w:r>
  </w:p>
  <w:p w14:paraId="4F0C64EC" w14:textId="77777777" w:rsidR="008E5093" w:rsidRPr="00817BA3" w:rsidRDefault="008E5093">
    <w:pPr>
      <w:pStyle w:val="Header"/>
      <w:rPr>
        <w:rFonts w:asciiTheme="majorHAnsi" w:hAnsiTheme="majorHAnsi"/>
        <w:i/>
        <w:color w:val="808080" w:themeColor="background1" w:themeShade="80"/>
        <w:sz w:val="20"/>
      </w:rPr>
    </w:pPr>
    <w:r w:rsidRPr="00817BA3">
      <w:rPr>
        <w:rFonts w:asciiTheme="majorHAnsi" w:hAnsiTheme="majorHAnsi"/>
        <w:i/>
        <w:color w:val="808080" w:themeColor="background1" w:themeShade="80"/>
        <w:sz w:val="20"/>
      </w:rPr>
      <w:t>Vermont Tech</w:t>
    </w:r>
  </w:p>
  <w:p w14:paraId="2988A234" w14:textId="77777777" w:rsidR="008E5093" w:rsidRPr="003C4D2F" w:rsidRDefault="008E5093">
    <w:pPr>
      <w:pStyle w:val="Header"/>
      <w:rPr>
        <w:rFonts w:asciiTheme="majorHAnsi" w:hAnsiTheme="majorHAnsi"/>
        <w:i/>
      </w:rPr>
    </w:pPr>
    <w:r>
      <w:rPr>
        <w:rFonts w:asciiTheme="majorHAnsi" w:hAnsiTheme="majorHAnsi"/>
        <w:i/>
        <w:noProof/>
      </w:rPr>
      <mc:AlternateContent>
        <mc:Choice Requires="wps">
          <w:drawing>
            <wp:anchor distT="0" distB="0" distL="114300" distR="114300" simplePos="0" relativeHeight="251659264" behindDoc="0" locked="0" layoutInCell="1" allowOverlap="1" wp14:anchorId="1F1877BC" wp14:editId="08B61874">
              <wp:simplePos x="0" y="0"/>
              <wp:positionH relativeFrom="column">
                <wp:posOffset>0</wp:posOffset>
              </wp:positionH>
              <wp:positionV relativeFrom="paragraph">
                <wp:posOffset>58174</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6in,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Mfe4BAAA+BAAADgAAAGRycy9lMm9Eb2MueG1srFNNj9sgEL1X6n9A3Bs72Q+lVpw9JNpeqjbq&#10;bn8AwWAjAYOAxs6/74AdZ9uutNKqF2zgzZv3ZobNw2A0OQkfFNiaLhclJcJyaJRta/rz+fHTmpIQ&#10;mW2YBitqehaBPmw/ftj0rhIr6EA3whMksaHqXU27GF1VFIF3wrCwACcsXkrwhkXc+rZoPOuR3ehi&#10;VZb3RQ++cR64CAFP9+Ml3WZ+KQWP36UMIhJdU9QW8+rzekxrsd2wqvXMdYpPMtg7VBimLCadqfYs&#10;MvLLq3+ojOIeAsi44GAKkFJxkT2gm2X5l5unjjmRvWBxgpvLFP4fLf92OniimpreUGKZwRY9Rc9U&#10;20WyA2uxgODJTapT70KF8J09+GkX3MEn04P0Jn3RDhlybc9zbcUQCcfDu9v1/W2JLeCXu+Ia6HyI&#10;XwQYkn5qqpVNtlnFTl9DxGQIvUDSsbakx2H7XN4lPuNQfbBtjgigVfOotE644NvjTntyYqn75brE&#10;/CPbH7BEvWehG3ENxAmkbSIReYomHakGo+v8F89ajIJ+CIlVRJ+rUUaaXzHnZpwLG5czL6JTmESd&#10;c2D5duCEv6qag5dvB48+LpnBxjnYKAv+NYI4XCTLEY+deOE7/R6hOed5yBc4pLlZ04NKr+DlPodf&#10;n/32NwAAAP//AwBQSwMEFAAGAAgAAAAhALpYB+rZAAAABAEAAA8AAABkcnMvZG93bnJldi54bWxM&#10;j0FOwzAQRfdI3MEaJDaodShQlRCnQqCuqJAoPYATD0lUe5zG0za9PQMbWD790f9viuUYvDrikLpI&#10;Bm6nGSikOrqOGgPbz9VkASqxJWd9JDRwxgTL8vKisLmLJ/rA44YbJSWUcmugZe5zrVPdYrBpGnsk&#10;yb7iECwLDo12gz1JefB6lmVzHWxHstDaHl9arHebQzCwOrv9Lr53fJPeXjNf7dd497A25vpqfH4C&#10;xTjy3zH86Is6lOJUxQO5pLwBeYQNPM5ASbiY3wtXv6zLQv+XL78BAAD//wMAUEsBAi0AFAAGAAgA&#10;AAAhAOSZw8D7AAAA4QEAABMAAAAAAAAAAAAAAAAAAAAAAFtDb250ZW50X1R5cGVzXS54bWxQSwEC&#10;LQAUAAYACAAAACEAI7Jq4dcAAACUAQAACwAAAAAAAAAAAAAAAAAsAQAAX3JlbHMvLnJlbHNQSwEC&#10;LQAUAAYACAAAACEAeEwMfe4BAAA+BAAADgAAAAAAAAAAAAAAAAAsAgAAZHJzL2Uyb0RvYy54bWxQ&#10;SwECLQAUAAYACAAAACEAulgH6tkAAAAEAQAADwAAAAAAAAAAAAAAAABGBAAAZHJzL2Rvd25yZXYu&#10;eG1sUEsFBgAAAAAEAAQA8wAAAEwFAAAAAA==&#10;" strokecolor="green" strokeweight="1.5pt">
              <v:stroke dashstyle="do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5930"/>
    <w:multiLevelType w:val="hybridMultilevel"/>
    <w:tmpl w:val="B4A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67648"/>
    <w:multiLevelType w:val="hybridMultilevel"/>
    <w:tmpl w:val="089488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23"/>
    <w:rsid w:val="000609FF"/>
    <w:rsid w:val="00062A94"/>
    <w:rsid w:val="00096855"/>
    <w:rsid w:val="000B54A0"/>
    <w:rsid w:val="000D0DCC"/>
    <w:rsid w:val="000E0593"/>
    <w:rsid w:val="000E201D"/>
    <w:rsid w:val="001C6E38"/>
    <w:rsid w:val="001F2073"/>
    <w:rsid w:val="002041CA"/>
    <w:rsid w:val="002235E8"/>
    <w:rsid w:val="002277B4"/>
    <w:rsid w:val="00250F14"/>
    <w:rsid w:val="002B1154"/>
    <w:rsid w:val="002D4695"/>
    <w:rsid w:val="00316B55"/>
    <w:rsid w:val="003720BD"/>
    <w:rsid w:val="003C4D2F"/>
    <w:rsid w:val="003D66C9"/>
    <w:rsid w:val="004148DB"/>
    <w:rsid w:val="00440FBF"/>
    <w:rsid w:val="00457DCD"/>
    <w:rsid w:val="004B6480"/>
    <w:rsid w:val="004C71DA"/>
    <w:rsid w:val="004E6F23"/>
    <w:rsid w:val="004F63E7"/>
    <w:rsid w:val="005A38B2"/>
    <w:rsid w:val="00624BD2"/>
    <w:rsid w:val="00640B57"/>
    <w:rsid w:val="006424E5"/>
    <w:rsid w:val="0066155B"/>
    <w:rsid w:val="006A2160"/>
    <w:rsid w:val="006B272B"/>
    <w:rsid w:val="006C573D"/>
    <w:rsid w:val="0071451C"/>
    <w:rsid w:val="0072005D"/>
    <w:rsid w:val="007E7831"/>
    <w:rsid w:val="00817BA3"/>
    <w:rsid w:val="00823DF7"/>
    <w:rsid w:val="00857834"/>
    <w:rsid w:val="008A3FA3"/>
    <w:rsid w:val="008E5093"/>
    <w:rsid w:val="009168FC"/>
    <w:rsid w:val="0092759E"/>
    <w:rsid w:val="00971F01"/>
    <w:rsid w:val="009B79EE"/>
    <w:rsid w:val="009D06F3"/>
    <w:rsid w:val="009F3155"/>
    <w:rsid w:val="00A233E1"/>
    <w:rsid w:val="00A508C9"/>
    <w:rsid w:val="00A6546C"/>
    <w:rsid w:val="00B1390D"/>
    <w:rsid w:val="00B25D90"/>
    <w:rsid w:val="00C32E5A"/>
    <w:rsid w:val="00CA564E"/>
    <w:rsid w:val="00D0394D"/>
    <w:rsid w:val="00D14D51"/>
    <w:rsid w:val="00D34C27"/>
    <w:rsid w:val="00D46A87"/>
    <w:rsid w:val="00D61317"/>
    <w:rsid w:val="00D9207B"/>
    <w:rsid w:val="00DA6C52"/>
    <w:rsid w:val="00DE58DA"/>
    <w:rsid w:val="00E157AD"/>
    <w:rsid w:val="00E175AA"/>
    <w:rsid w:val="00E86F9D"/>
    <w:rsid w:val="00ED43F2"/>
    <w:rsid w:val="00EE70EC"/>
    <w:rsid w:val="00F06153"/>
    <w:rsid w:val="00FB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C6E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table" w:styleId="TableGrid">
    <w:name w:val="Table Grid"/>
    <w:basedOn w:val="TableNormal"/>
    <w:rsid w:val="0072005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61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table" w:styleId="TableGrid">
    <w:name w:val="Table Grid"/>
    <w:basedOn w:val="TableNormal"/>
    <w:rsid w:val="0072005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6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851">
      <w:bodyDiv w:val="1"/>
      <w:marLeft w:val="0"/>
      <w:marRight w:val="0"/>
      <w:marTop w:val="0"/>
      <w:marBottom w:val="0"/>
      <w:divBdr>
        <w:top w:val="none" w:sz="0" w:space="0" w:color="auto"/>
        <w:left w:val="none" w:sz="0" w:space="0" w:color="auto"/>
        <w:bottom w:val="none" w:sz="0" w:space="0" w:color="auto"/>
        <w:right w:val="none" w:sz="0" w:space="0" w:color="auto"/>
      </w:divBdr>
    </w:div>
    <w:div w:id="195121854">
      <w:bodyDiv w:val="1"/>
      <w:marLeft w:val="0"/>
      <w:marRight w:val="0"/>
      <w:marTop w:val="0"/>
      <w:marBottom w:val="0"/>
      <w:divBdr>
        <w:top w:val="none" w:sz="0" w:space="0" w:color="auto"/>
        <w:left w:val="none" w:sz="0" w:space="0" w:color="auto"/>
        <w:bottom w:val="none" w:sz="0" w:space="0" w:color="auto"/>
        <w:right w:val="none" w:sz="0" w:space="0" w:color="auto"/>
      </w:divBdr>
    </w:div>
    <w:div w:id="2041081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ichmond@vtc.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800</Words>
  <Characters>4560</Characters>
  <Application>Microsoft Macintosh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9</cp:revision>
  <dcterms:created xsi:type="dcterms:W3CDTF">2015-08-19T01:29:00Z</dcterms:created>
  <dcterms:modified xsi:type="dcterms:W3CDTF">2016-08-20T19:31:00Z</dcterms:modified>
</cp:coreProperties>
</file>