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D34B3" w14:textId="77777777" w:rsidR="00EC0013" w:rsidRPr="00550AF9" w:rsidRDefault="00550AF9">
      <w:pPr>
        <w:rPr>
          <w:b/>
          <w:sz w:val="28"/>
        </w:rPr>
      </w:pPr>
      <w:r w:rsidRPr="00550AF9">
        <w:rPr>
          <w:b/>
          <w:sz w:val="28"/>
        </w:rPr>
        <w:t>Determination of total solids (VS) and volatile s</w:t>
      </w:r>
      <w:r w:rsidR="00F87064" w:rsidRPr="00550AF9">
        <w:rPr>
          <w:b/>
          <w:sz w:val="28"/>
        </w:rPr>
        <w:t xml:space="preserve">olids </w:t>
      </w:r>
      <w:r w:rsidRPr="00550AF9">
        <w:rPr>
          <w:b/>
          <w:sz w:val="28"/>
        </w:rPr>
        <w:t>(</w:t>
      </w:r>
      <w:r w:rsidR="00F87064" w:rsidRPr="00550AF9">
        <w:rPr>
          <w:b/>
          <w:sz w:val="28"/>
        </w:rPr>
        <w:t>VS)</w:t>
      </w:r>
    </w:p>
    <w:p w14:paraId="7ABB5E36" w14:textId="77777777" w:rsidR="00B92946" w:rsidRPr="00550AF9" w:rsidRDefault="00B92946">
      <w:pPr>
        <w:rPr>
          <w:i/>
        </w:rPr>
      </w:pPr>
      <w:r w:rsidRPr="00550AF9">
        <w:rPr>
          <w:i/>
        </w:rPr>
        <w:t>Adapted from Standard Methods for the Examination of Water and Wastewater, 2540 Solids</w:t>
      </w:r>
    </w:p>
    <w:p w14:paraId="011A3DC0" w14:textId="77777777" w:rsidR="00B87D9A" w:rsidRDefault="00B87D9A"/>
    <w:p w14:paraId="66BF933D" w14:textId="77777777" w:rsidR="00601732" w:rsidRDefault="00D30F07">
      <w:r w:rsidRPr="00601732">
        <w:rPr>
          <w:u w:val="single"/>
        </w:rPr>
        <w:t>Total solids</w:t>
      </w:r>
      <w:r>
        <w:t xml:space="preserve"> </w:t>
      </w:r>
      <w:r w:rsidR="00601732">
        <w:t xml:space="preserve">(TS) </w:t>
      </w:r>
      <w:r>
        <w:t xml:space="preserve">are all solids in a sample; everything except water or other </w:t>
      </w:r>
      <w:r w:rsidR="00013042">
        <w:t>solvents with low boiling points of less than 150</w:t>
      </w:r>
      <w:r w:rsidR="00013042">
        <w:rPr>
          <w:rFonts w:ascii="Calibri" w:hAnsi="Calibri"/>
        </w:rPr>
        <w:t>°</w:t>
      </w:r>
      <w:r w:rsidR="00013042">
        <w:t xml:space="preserve">C. Most anaerobic digesters have an optimal volatile solids concentration for their slurry or </w:t>
      </w:r>
      <w:r w:rsidR="00601732">
        <w:t xml:space="preserve">feedstock. Dry AD requires at least 25% TS, plug-flow AD likes 10-15% TS, complete mix AD from 6-11% TS and up-flow and fixed film AD </w:t>
      </w:r>
      <w:r w:rsidR="006F7574">
        <w:t>require</w:t>
      </w:r>
      <w:r w:rsidR="00601732">
        <w:t xml:space="preserve"> even lower TS co</w:t>
      </w:r>
      <w:r w:rsidR="006F7574">
        <w:t>n</w:t>
      </w:r>
      <w:r w:rsidR="00601732">
        <w:t>tent</w:t>
      </w:r>
      <w:r w:rsidR="006F7574">
        <w:t>.</w:t>
      </w:r>
      <w:r w:rsidR="00601732">
        <w:t xml:space="preserve"> </w:t>
      </w:r>
      <w:r w:rsidR="00916454">
        <w:t>TS content is assayed by drying samples in a low-</w:t>
      </w:r>
      <w:r w:rsidR="00257F14">
        <w:t>temperature oven until the sample mass stops dropping and only solids remain.</w:t>
      </w:r>
    </w:p>
    <w:p w14:paraId="5E80769B" w14:textId="77777777" w:rsidR="00D30F07" w:rsidRDefault="00013042">
      <w:r w:rsidRPr="006F7574">
        <w:rPr>
          <w:u w:val="single"/>
        </w:rPr>
        <w:t>Volatile solids</w:t>
      </w:r>
      <w:r w:rsidR="006F7574">
        <w:t xml:space="preserve"> (VS) are solids that can be combusted and represent a fraction, hopefully a large fraction of the TS content of a feedstock material or slurry. VS are organic or carbon-based and represent that fraction of TS that can be converted into biogas.</w:t>
      </w:r>
      <w:r w:rsidR="00916454">
        <w:t xml:space="preserve"> The higher the VS content the higher the biogas production. The best AD feedstock is at least 90% VS. </w:t>
      </w:r>
      <w:r w:rsidR="00257F14">
        <w:t xml:space="preserve">VS content is assayed by combusting dried TS samples, first over a Bunsen burner and then in a high-temperature muffle furnace. Most, but not all, VS </w:t>
      </w:r>
      <w:r w:rsidR="00A874C7">
        <w:t>can be converted to biogas by microbes. But a small fraction of VS is refractory: difficult to digest and capable of producing biogas only after prolonged anaerobic digestion.</w:t>
      </w:r>
    </w:p>
    <w:p w14:paraId="01530FC0" w14:textId="77777777" w:rsidR="00A874C7" w:rsidRPr="006F7574" w:rsidRDefault="00257F14">
      <w:r w:rsidRPr="00257F14">
        <w:rPr>
          <w:u w:val="single"/>
        </w:rPr>
        <w:t>Ash</w:t>
      </w:r>
      <w:r>
        <w:t xml:space="preserve"> is the material that remains after combustion of VS. Ash represents that fraction of TS that cannot be combusted and will not produce biogas.</w:t>
      </w:r>
      <w:r w:rsidR="00A874C7">
        <w:t xml:space="preserve"> Ash is often not organic and can includ</w:t>
      </w:r>
      <w:r w:rsidR="003938BF">
        <w:t xml:space="preserve">e sand, soil, </w:t>
      </w:r>
      <w:r w:rsidR="00A874C7">
        <w:t>minerals</w:t>
      </w:r>
      <w:r w:rsidR="003938BF">
        <w:t xml:space="preserve"> and other non-biodegradables</w:t>
      </w:r>
      <w:r w:rsidR="00A874C7">
        <w:t>.</w:t>
      </w:r>
    </w:p>
    <w:p w14:paraId="6A8FDA64" w14:textId="77777777" w:rsidR="00D30F07" w:rsidRDefault="00D30F07"/>
    <w:p w14:paraId="2BBA1D86" w14:textId="77777777" w:rsidR="003938BF" w:rsidRPr="003F175B" w:rsidRDefault="003938BF" w:rsidP="003938BF">
      <w:pPr>
        <w:rPr>
          <w:b/>
        </w:rPr>
      </w:pPr>
      <w:r w:rsidRPr="003F175B">
        <w:rPr>
          <w:b/>
        </w:rPr>
        <w:t>Equipment:</w:t>
      </w:r>
    </w:p>
    <w:p w14:paraId="1E0B71E7" w14:textId="77777777" w:rsidR="003938BF" w:rsidRDefault="003938BF" w:rsidP="003938BF">
      <w:pPr>
        <w:pStyle w:val="ListParagraph"/>
        <w:numPr>
          <w:ilvl w:val="0"/>
          <w:numId w:val="5"/>
        </w:numPr>
      </w:pPr>
      <w:r>
        <w:t>Chemical fume hood;</w:t>
      </w:r>
    </w:p>
    <w:p w14:paraId="381D64B0" w14:textId="77777777" w:rsidR="003938BF" w:rsidRDefault="003938BF" w:rsidP="003938BF">
      <w:pPr>
        <w:pStyle w:val="ListParagraph"/>
        <w:numPr>
          <w:ilvl w:val="0"/>
          <w:numId w:val="5"/>
        </w:numPr>
      </w:pPr>
      <w:r>
        <w:t>Balance;</w:t>
      </w:r>
    </w:p>
    <w:p w14:paraId="5AAC8F80" w14:textId="77777777" w:rsidR="003938BF" w:rsidRDefault="003938BF" w:rsidP="003938BF">
      <w:pPr>
        <w:pStyle w:val="ListParagraph"/>
        <w:numPr>
          <w:ilvl w:val="0"/>
          <w:numId w:val="5"/>
        </w:numPr>
      </w:pPr>
      <w:r>
        <w:t>Evaporating dishes;</w:t>
      </w:r>
    </w:p>
    <w:p w14:paraId="2909F9FE" w14:textId="77777777" w:rsidR="003938BF" w:rsidRDefault="003938BF" w:rsidP="003938BF">
      <w:pPr>
        <w:pStyle w:val="ListParagraph"/>
        <w:numPr>
          <w:ilvl w:val="0"/>
          <w:numId w:val="5"/>
        </w:numPr>
      </w:pPr>
      <w:r>
        <w:t>Ring stand &amp; wire gauze;</w:t>
      </w:r>
    </w:p>
    <w:p w14:paraId="7EC84C9A" w14:textId="77777777" w:rsidR="003938BF" w:rsidRDefault="003938BF" w:rsidP="003938BF">
      <w:pPr>
        <w:pStyle w:val="ListParagraph"/>
        <w:numPr>
          <w:ilvl w:val="0"/>
          <w:numId w:val="5"/>
        </w:numPr>
      </w:pPr>
      <w:r>
        <w:t>Bunsen burner &amp; sparker;</w:t>
      </w:r>
    </w:p>
    <w:p w14:paraId="711278B9" w14:textId="686E7223" w:rsidR="003938BF" w:rsidRDefault="005142CE" w:rsidP="005142CE">
      <w:pPr>
        <w:pStyle w:val="ListParagraph"/>
        <w:numPr>
          <w:ilvl w:val="0"/>
          <w:numId w:val="5"/>
        </w:numPr>
      </w:pPr>
      <w:r>
        <w:t>Oven and muffle furnace in a fume hood;</w:t>
      </w:r>
    </w:p>
    <w:p w14:paraId="6CAE3CF4" w14:textId="77777777" w:rsidR="003938BF" w:rsidRDefault="003938BF" w:rsidP="003938BF">
      <w:pPr>
        <w:pStyle w:val="ListParagraph"/>
        <w:numPr>
          <w:ilvl w:val="0"/>
          <w:numId w:val="5"/>
        </w:numPr>
      </w:pPr>
      <w:r>
        <w:t xml:space="preserve">Desiccator; </w:t>
      </w:r>
    </w:p>
    <w:p w14:paraId="73653E45" w14:textId="77777777" w:rsidR="003938BF" w:rsidRDefault="003938BF" w:rsidP="003938BF">
      <w:pPr>
        <w:pStyle w:val="ListParagraph"/>
        <w:numPr>
          <w:ilvl w:val="0"/>
          <w:numId w:val="5"/>
        </w:numPr>
      </w:pPr>
      <w:proofErr w:type="spellStart"/>
      <w:r>
        <w:t>Scoopulas</w:t>
      </w:r>
      <w:proofErr w:type="spellEnd"/>
      <w:r>
        <w:t>; and</w:t>
      </w:r>
    </w:p>
    <w:p w14:paraId="0E12D0FC" w14:textId="77777777" w:rsidR="003938BF" w:rsidRDefault="003938BF" w:rsidP="003938BF">
      <w:pPr>
        <w:pStyle w:val="ListParagraph"/>
        <w:numPr>
          <w:ilvl w:val="0"/>
          <w:numId w:val="5"/>
        </w:numPr>
      </w:pPr>
      <w:r>
        <w:t>Zip-lock bags.</w:t>
      </w:r>
    </w:p>
    <w:p w14:paraId="02E80707" w14:textId="77777777" w:rsidR="003938BF" w:rsidRDefault="003938BF"/>
    <w:p w14:paraId="1A6242DB" w14:textId="77777777" w:rsidR="001452B6" w:rsidRPr="001452B6" w:rsidRDefault="001452B6" w:rsidP="001452B6">
      <w:pPr>
        <w:rPr>
          <w:b/>
        </w:rPr>
      </w:pPr>
      <w:r w:rsidRPr="001452B6">
        <w:rPr>
          <w:b/>
        </w:rPr>
        <w:t>Sample collection:</w:t>
      </w:r>
    </w:p>
    <w:p w14:paraId="46AB7E96" w14:textId="77777777" w:rsidR="001452B6" w:rsidRPr="003F175B" w:rsidRDefault="001452B6" w:rsidP="001452B6">
      <w:pPr>
        <w:pStyle w:val="ListParagraph"/>
        <w:numPr>
          <w:ilvl w:val="0"/>
          <w:numId w:val="3"/>
        </w:numPr>
        <w:rPr>
          <w:i/>
        </w:rPr>
      </w:pPr>
      <w:r w:rsidRPr="003F175B">
        <w:t>Collect about one quart of good, representative samples from prep pit, hydrolyzer, digester, effluent</w:t>
      </w:r>
      <w:r w:rsidR="00C046F7" w:rsidRPr="003F175B">
        <w:t xml:space="preserve"> tanks, and solids b</w:t>
      </w:r>
      <w:r w:rsidR="007E2545" w:rsidRPr="003F175B">
        <w:t>ay in plastic bottles with well-</w:t>
      </w:r>
      <w:r w:rsidR="00C046F7" w:rsidRPr="003F175B">
        <w:t>sealed caps.</w:t>
      </w:r>
    </w:p>
    <w:p w14:paraId="3C2425B9" w14:textId="77777777" w:rsidR="005B7A73" w:rsidRPr="003F175B" w:rsidRDefault="005B7A73" w:rsidP="001452B6">
      <w:pPr>
        <w:pStyle w:val="ListParagraph"/>
        <w:numPr>
          <w:ilvl w:val="0"/>
          <w:numId w:val="3"/>
        </w:numPr>
      </w:pPr>
      <w:r w:rsidRPr="003F175B">
        <w:t>Either begin</w:t>
      </w:r>
      <w:r w:rsidR="001452B6" w:rsidRPr="003F175B">
        <w:t xml:space="preserve"> test</w:t>
      </w:r>
      <w:r w:rsidRPr="003F175B">
        <w:t>ing</w:t>
      </w:r>
      <w:r w:rsidR="001452B6" w:rsidRPr="003F175B">
        <w:t xml:space="preserve"> immediately or</w:t>
      </w:r>
      <w:r w:rsidRPr="003F175B">
        <w:t xml:space="preserve"> refrigerate the samples for no more than 24 hours.</w:t>
      </w:r>
    </w:p>
    <w:p w14:paraId="51C7ECE4" w14:textId="77777777" w:rsidR="001452B6" w:rsidRPr="003F175B" w:rsidRDefault="001452B6" w:rsidP="001452B6">
      <w:pPr>
        <w:pStyle w:val="ListParagraph"/>
        <w:numPr>
          <w:ilvl w:val="0"/>
          <w:numId w:val="3"/>
        </w:numPr>
      </w:pPr>
      <w:r w:rsidRPr="003F175B">
        <w:t xml:space="preserve">If using previously frozen samples thaw before </w:t>
      </w:r>
      <w:r w:rsidR="003938BF">
        <w:t>testing</w:t>
      </w:r>
      <w:r w:rsidRPr="003F175B">
        <w:t>.</w:t>
      </w:r>
    </w:p>
    <w:p w14:paraId="7DD7D9FD" w14:textId="77777777" w:rsidR="003F175B" w:rsidRDefault="003F175B">
      <w:pPr>
        <w:rPr>
          <w:b/>
        </w:rPr>
      </w:pPr>
    </w:p>
    <w:p w14:paraId="5CD2C614" w14:textId="77777777" w:rsidR="003938BF" w:rsidRDefault="003938BF">
      <w:pPr>
        <w:rPr>
          <w:b/>
        </w:rPr>
      </w:pPr>
      <w:r>
        <w:rPr>
          <w:b/>
        </w:rPr>
        <w:br w:type="page"/>
      </w:r>
    </w:p>
    <w:p w14:paraId="1D05E12F" w14:textId="77777777" w:rsidR="00B87D9A" w:rsidRPr="00550AF9" w:rsidRDefault="00550AF9">
      <w:pPr>
        <w:rPr>
          <w:b/>
        </w:rPr>
      </w:pPr>
      <w:r w:rsidRPr="00550AF9">
        <w:rPr>
          <w:b/>
        </w:rPr>
        <w:lastRenderedPageBreak/>
        <w:t>Protocol:</w:t>
      </w:r>
    </w:p>
    <w:p w14:paraId="059C7B7B" w14:textId="77777777" w:rsidR="00B87D9A" w:rsidRDefault="00BC7348" w:rsidP="00550AF9">
      <w:pPr>
        <w:pStyle w:val="ListParagraph"/>
        <w:numPr>
          <w:ilvl w:val="0"/>
          <w:numId w:val="2"/>
        </w:numPr>
      </w:pPr>
      <w:r>
        <w:t>Label evaporating dishes with graphite pencil on an unglazed surface and d</w:t>
      </w:r>
      <w:r w:rsidR="00317509">
        <w:t>ry</w:t>
      </w:r>
      <w:r w:rsidR="00550AF9">
        <w:t xml:space="preserve"> </w:t>
      </w:r>
      <w:r>
        <w:t>them</w:t>
      </w:r>
      <w:r w:rsidR="00550AF9">
        <w:t xml:space="preserve"> </w:t>
      </w:r>
      <w:r w:rsidR="00317509">
        <w:t>in a 150</w:t>
      </w:r>
      <w:r w:rsidR="00317509">
        <w:rPr>
          <w:rFonts w:ascii="Calibri" w:hAnsi="Calibri"/>
        </w:rPr>
        <w:t>°</w:t>
      </w:r>
      <w:r w:rsidR="00317509">
        <w:t xml:space="preserve">C oven </w:t>
      </w:r>
      <w:r w:rsidR="00550AF9">
        <w:t xml:space="preserve">for </w:t>
      </w:r>
      <w:r w:rsidR="005B7A73">
        <w:t>about one hour</w:t>
      </w:r>
      <w:r w:rsidR="00550AF9">
        <w:t xml:space="preserve"> to remove any moisture.</w:t>
      </w:r>
      <w:r w:rsidR="005D55A5">
        <w:t xml:space="preserve"> It is wise to place the oven in a fume hood for olfactory containment.</w:t>
      </w:r>
      <w:r w:rsidR="005B7A73">
        <w:t xml:space="preserve"> If you believe the dishes are contaminated or need a deeper cleaning, dry them in the muffle furnace for one hour at 550°C.</w:t>
      </w:r>
    </w:p>
    <w:p w14:paraId="5F39C206" w14:textId="77777777" w:rsidR="00B87D9A" w:rsidRDefault="00550AF9" w:rsidP="00550AF9">
      <w:pPr>
        <w:pStyle w:val="ListParagraph"/>
        <w:numPr>
          <w:ilvl w:val="0"/>
          <w:numId w:val="2"/>
        </w:numPr>
      </w:pPr>
      <w:r>
        <w:t xml:space="preserve">Meanwhile, </w:t>
      </w:r>
      <w:r w:rsidR="00C046F7">
        <w:t xml:space="preserve">invert sample bottles </w:t>
      </w:r>
      <w:r w:rsidR="006932C1">
        <w:t xml:space="preserve">to suspend any settled solids and </w:t>
      </w:r>
      <w:r>
        <w:t xml:space="preserve">collect </w:t>
      </w:r>
      <w:r w:rsidR="00C046F7">
        <w:t>100 or 200</w:t>
      </w:r>
      <w:r>
        <w:t xml:space="preserve"> mL of </w:t>
      </w:r>
      <w:r w:rsidR="006932C1">
        <w:t xml:space="preserve">samples </w:t>
      </w:r>
      <w:r w:rsidR="009319EF">
        <w:t>using</w:t>
      </w:r>
      <w:r w:rsidR="006932C1">
        <w:t xml:space="preserve"> </w:t>
      </w:r>
      <w:r w:rsidR="009319EF">
        <w:t xml:space="preserve">beakers that have been calibrated with </w:t>
      </w:r>
      <w:r w:rsidR="006932C1">
        <w:t xml:space="preserve">graduated cylinders. </w:t>
      </w:r>
      <w:r w:rsidR="00C046F7">
        <w:t>The volume used will depend on the size of available evaporating dishes.</w:t>
      </w:r>
    </w:p>
    <w:p w14:paraId="45D53DB1" w14:textId="77777777" w:rsidR="009319EF" w:rsidRDefault="009319EF" w:rsidP="007C1884">
      <w:pPr>
        <w:pStyle w:val="ListParagraph"/>
        <w:numPr>
          <w:ilvl w:val="1"/>
          <w:numId w:val="6"/>
        </w:numPr>
        <w:ind w:left="720"/>
      </w:pPr>
      <w:r>
        <w:t xml:space="preserve">To ‘calibrate’ a beaker, use a graduated cylinder to add 100 and / or 200 mL of water into the beaker and mark the </w:t>
      </w:r>
      <w:r w:rsidR="007B4C95">
        <w:t>volume carefully with a sharpie. Beakers work better than cylinders for measuring ‘chunky’ slurries.</w:t>
      </w:r>
    </w:p>
    <w:p w14:paraId="20AC7D27" w14:textId="77777777" w:rsidR="00E51C78" w:rsidRDefault="00E51C78" w:rsidP="006932C1">
      <w:pPr>
        <w:pStyle w:val="ListParagraph"/>
        <w:numPr>
          <w:ilvl w:val="0"/>
          <w:numId w:val="2"/>
        </w:numPr>
      </w:pPr>
      <w:r>
        <w:t xml:space="preserve">Remove </w:t>
      </w:r>
      <w:r w:rsidR="009B0837">
        <w:t>the dried evaporating</w:t>
      </w:r>
      <w:r>
        <w:t xml:space="preserve"> dish</w:t>
      </w:r>
      <w:r w:rsidR="009B0837">
        <w:t>es</w:t>
      </w:r>
      <w:r w:rsidR="00BC7348">
        <w:t xml:space="preserve"> from oven, cool </w:t>
      </w:r>
      <w:r w:rsidR="00C16B26">
        <w:t xml:space="preserve">until touchable, </w:t>
      </w:r>
      <w:r w:rsidR="009B0837">
        <w:t xml:space="preserve">weigh </w:t>
      </w:r>
      <w:r w:rsidR="006932C1">
        <w:t>and record the</w:t>
      </w:r>
      <w:r w:rsidR="00C16B26">
        <w:t>ir empty masses</w:t>
      </w:r>
      <w:r w:rsidR="006932C1">
        <w:t xml:space="preserve"> </w:t>
      </w:r>
      <w:r w:rsidR="00C16B26">
        <w:t>exactly</w:t>
      </w:r>
      <w:r w:rsidR="006932C1">
        <w:t>.</w:t>
      </w:r>
    </w:p>
    <w:p w14:paraId="144A1072" w14:textId="77777777" w:rsidR="00D5449A" w:rsidRDefault="009B0837" w:rsidP="00550AF9">
      <w:pPr>
        <w:pStyle w:val="ListParagraph"/>
        <w:numPr>
          <w:ilvl w:val="0"/>
          <w:numId w:val="2"/>
        </w:numPr>
      </w:pPr>
      <w:r>
        <w:t>Transfer the sa</w:t>
      </w:r>
      <w:r w:rsidR="00D5449A">
        <w:t xml:space="preserve">mples to the evaporating dishes, </w:t>
      </w:r>
      <w:r w:rsidR="001A215F">
        <w:t>weigh the full wet dish and record the mass exactly</w:t>
      </w:r>
      <w:r w:rsidR="00D5449A">
        <w:t>.</w:t>
      </w:r>
    </w:p>
    <w:p w14:paraId="78659FA1" w14:textId="77777777" w:rsidR="007B4C95" w:rsidRDefault="00E51C78" w:rsidP="00550AF9">
      <w:pPr>
        <w:pStyle w:val="ListParagraph"/>
        <w:numPr>
          <w:ilvl w:val="0"/>
          <w:numId w:val="2"/>
        </w:numPr>
      </w:pPr>
      <w:r>
        <w:t xml:space="preserve">Place </w:t>
      </w:r>
      <w:r w:rsidR="00D5449A">
        <w:t xml:space="preserve">the full dishes into the </w:t>
      </w:r>
      <w:r>
        <w:t>oven</w:t>
      </w:r>
      <w:r w:rsidR="00D5449A">
        <w:t xml:space="preserve"> for </w:t>
      </w:r>
      <w:r w:rsidR="007B4C95">
        <w:t>24</w:t>
      </w:r>
      <w:r w:rsidR="007E2545">
        <w:t xml:space="preserve"> hours or more</w:t>
      </w:r>
    </w:p>
    <w:p w14:paraId="6DA9E8DC" w14:textId="77777777" w:rsidR="000E63DE" w:rsidRDefault="007B4C95" w:rsidP="00550AF9">
      <w:pPr>
        <w:pStyle w:val="ListParagraph"/>
        <w:numPr>
          <w:ilvl w:val="0"/>
          <w:numId w:val="2"/>
        </w:numPr>
      </w:pPr>
      <w:r>
        <w:t>Remove samples from the</w:t>
      </w:r>
      <w:r w:rsidR="00DE2712">
        <w:t xml:space="preserve"> oven and place in a desiccator</w:t>
      </w:r>
      <w:r>
        <w:t xml:space="preserve"> until</w:t>
      </w:r>
      <w:r w:rsidR="00DE2712">
        <w:t xml:space="preserve"> just warm to touch. </w:t>
      </w:r>
      <w:r w:rsidR="000E63DE">
        <w:t xml:space="preserve">Weigh </w:t>
      </w:r>
      <w:r w:rsidR="00A9196F">
        <w:t>the evaporating dishes with dried</w:t>
      </w:r>
      <w:r w:rsidR="000E63DE">
        <w:t xml:space="preserve"> samples</w:t>
      </w:r>
      <w:r w:rsidR="009C5C54">
        <w:t xml:space="preserve"> and record masses</w:t>
      </w:r>
      <w:r w:rsidR="001A215F">
        <w:t xml:space="preserve"> exactly</w:t>
      </w:r>
      <w:r w:rsidR="009C5C54">
        <w:t>.</w:t>
      </w:r>
    </w:p>
    <w:p w14:paraId="2A57260D" w14:textId="77777777" w:rsidR="009C5C54" w:rsidRDefault="009C5C54" w:rsidP="00550AF9">
      <w:pPr>
        <w:pStyle w:val="ListParagraph"/>
        <w:numPr>
          <w:ilvl w:val="0"/>
          <w:numId w:val="2"/>
        </w:numPr>
      </w:pPr>
      <w:r>
        <w:t xml:space="preserve">Place the samples back in the oven for 1 to 2 hours and weigh again. If </w:t>
      </w:r>
      <w:r w:rsidR="004730C0">
        <w:t xml:space="preserve">the sample does not </w:t>
      </w:r>
      <w:r>
        <w:t>then drying is complete</w:t>
      </w:r>
      <w:r w:rsidR="004730C0">
        <w:t>. If additional drying decreases sample mass,</w:t>
      </w:r>
      <w:r>
        <w:t xml:space="preserve"> then continue to dry until </w:t>
      </w:r>
      <w:r w:rsidR="004730C0">
        <w:t>sample mass is</w:t>
      </w:r>
      <w:r>
        <w:t xml:space="preserve"> </w:t>
      </w:r>
      <w:r w:rsidR="004730C0">
        <w:t>constant</w:t>
      </w:r>
      <w:r>
        <w:t>.</w:t>
      </w:r>
      <w:r w:rsidR="004730C0">
        <w:t xml:space="preserve"> Record the final dry mass exactly.</w:t>
      </w:r>
    </w:p>
    <w:p w14:paraId="6C5B8A60" w14:textId="77777777" w:rsidR="000E63DE" w:rsidRDefault="00B3269B" w:rsidP="00550AF9">
      <w:pPr>
        <w:pStyle w:val="ListParagraph"/>
        <w:numPr>
          <w:ilvl w:val="0"/>
          <w:numId w:val="2"/>
        </w:numPr>
      </w:pPr>
      <w:r>
        <w:t>Once drying is complete, heat a muffle furnace to 550</w:t>
      </w:r>
      <w:r>
        <w:rPr>
          <w:rFonts w:ascii="Calibri" w:hAnsi="Calibri"/>
        </w:rPr>
        <w:t>°</w:t>
      </w:r>
      <w:r>
        <w:t xml:space="preserve">C. If at all possible, place the furnace in a </w:t>
      </w:r>
      <w:r w:rsidR="005D55A5">
        <w:t>fume</w:t>
      </w:r>
      <w:r>
        <w:t xml:space="preserve"> hood to vent the odors of combustion.</w:t>
      </w:r>
    </w:p>
    <w:p w14:paraId="0ED873EC" w14:textId="77777777" w:rsidR="005D55A5" w:rsidRDefault="00B3269B" w:rsidP="00550AF9">
      <w:pPr>
        <w:pStyle w:val="ListParagraph"/>
        <w:numPr>
          <w:ilvl w:val="0"/>
          <w:numId w:val="2"/>
        </w:numPr>
      </w:pPr>
      <w:r>
        <w:t xml:space="preserve">Set up a Bunsen burner </w:t>
      </w:r>
      <w:r w:rsidR="00EA3DBC">
        <w:t xml:space="preserve">in a fume hood, </w:t>
      </w:r>
      <w:r w:rsidR="005D55A5">
        <w:t xml:space="preserve">below </w:t>
      </w:r>
      <w:proofErr w:type="gramStart"/>
      <w:r w:rsidR="005D55A5">
        <w:t xml:space="preserve">a </w:t>
      </w:r>
      <w:proofErr w:type="spellStart"/>
      <w:r w:rsidR="005D55A5">
        <w:t>ringstand</w:t>
      </w:r>
      <w:proofErr w:type="spellEnd"/>
      <w:proofErr w:type="gramEnd"/>
      <w:r w:rsidR="005D55A5">
        <w:t xml:space="preserve"> and wire gauze.</w:t>
      </w:r>
    </w:p>
    <w:p w14:paraId="20E3DFB5" w14:textId="77777777" w:rsidR="00EA3DBC" w:rsidRDefault="00EA3DBC" w:rsidP="00550AF9">
      <w:pPr>
        <w:pStyle w:val="ListParagraph"/>
        <w:numPr>
          <w:ilvl w:val="0"/>
          <w:numId w:val="2"/>
        </w:numPr>
      </w:pPr>
      <w:r>
        <w:t xml:space="preserve">Place the </w:t>
      </w:r>
      <w:r w:rsidR="00F448EB">
        <w:t xml:space="preserve">dried </w:t>
      </w:r>
      <w:r>
        <w:t>samples over the flame and heat them until organic matter stops producing smoke.</w:t>
      </w:r>
    </w:p>
    <w:p w14:paraId="6109D45B" w14:textId="77777777" w:rsidR="000E63DE" w:rsidRDefault="000E63DE" w:rsidP="00550AF9">
      <w:pPr>
        <w:pStyle w:val="ListParagraph"/>
        <w:numPr>
          <w:ilvl w:val="0"/>
          <w:numId w:val="2"/>
        </w:numPr>
      </w:pPr>
      <w:r>
        <w:t xml:space="preserve">Place </w:t>
      </w:r>
      <w:r w:rsidR="007B0BD2">
        <w:t xml:space="preserve">the </w:t>
      </w:r>
      <w:r w:rsidR="00F448EB">
        <w:t>evaporated and ‘burned’</w:t>
      </w:r>
      <w:r w:rsidR="00EA3DBC">
        <w:t xml:space="preserve"> samples </w:t>
      </w:r>
      <w:r>
        <w:t>in</w:t>
      </w:r>
      <w:r w:rsidR="00EA3DBC">
        <w:t xml:space="preserve">to the muffle furnace and </w:t>
      </w:r>
      <w:r>
        <w:t xml:space="preserve">bake </w:t>
      </w:r>
      <w:r w:rsidR="00EA3DBC">
        <w:t>for one</w:t>
      </w:r>
      <w:r>
        <w:t xml:space="preserve"> hour</w:t>
      </w:r>
      <w:r w:rsidR="00EA3DBC">
        <w:t xml:space="preserve"> at 550</w:t>
      </w:r>
      <w:r w:rsidR="00EA3DBC">
        <w:rPr>
          <w:rFonts w:ascii="Calibri" w:hAnsi="Calibri"/>
        </w:rPr>
        <w:t>°</w:t>
      </w:r>
      <w:r w:rsidR="00EA3DBC">
        <w:t>C.</w:t>
      </w:r>
    </w:p>
    <w:p w14:paraId="51248A56" w14:textId="77777777" w:rsidR="000E63DE" w:rsidRDefault="00EA3DBC" w:rsidP="00550AF9">
      <w:pPr>
        <w:pStyle w:val="ListParagraph"/>
        <w:numPr>
          <w:ilvl w:val="0"/>
          <w:numId w:val="2"/>
        </w:numPr>
      </w:pPr>
      <w:r>
        <w:t>Rem</w:t>
      </w:r>
      <w:r w:rsidR="000E63DE">
        <w:t xml:space="preserve">ove samples from </w:t>
      </w:r>
      <w:r>
        <w:t xml:space="preserve">the muffle </w:t>
      </w:r>
      <w:r w:rsidR="000E63DE">
        <w:t xml:space="preserve">furnace to </w:t>
      </w:r>
      <w:r>
        <w:t xml:space="preserve">a </w:t>
      </w:r>
      <w:r w:rsidR="00D30F07">
        <w:t>desiccator</w:t>
      </w:r>
      <w:r w:rsidR="000E63DE">
        <w:t xml:space="preserve"> or warm oven</w:t>
      </w:r>
      <w:r>
        <w:t xml:space="preserve"> to cool.</w:t>
      </w:r>
      <w:r w:rsidR="006C61B3">
        <w:t xml:space="preserve"> Be careful </w:t>
      </w:r>
      <w:r w:rsidR="00F448EB">
        <w:t>not to disturb and dislodge the</w:t>
      </w:r>
      <w:r w:rsidR="006C61B3">
        <w:t xml:space="preserve"> ash.</w:t>
      </w:r>
    </w:p>
    <w:p w14:paraId="01DBF8F0" w14:textId="77777777" w:rsidR="000E63DE" w:rsidRDefault="000E63DE" w:rsidP="00550AF9">
      <w:pPr>
        <w:pStyle w:val="ListParagraph"/>
        <w:numPr>
          <w:ilvl w:val="0"/>
          <w:numId w:val="2"/>
        </w:numPr>
      </w:pPr>
      <w:r>
        <w:t>When cool</w:t>
      </w:r>
      <w:r w:rsidR="006C61B3">
        <w:t>ed</w:t>
      </w:r>
      <w:r>
        <w:t xml:space="preserve"> enough to </w:t>
      </w:r>
      <w:r w:rsidR="006C61B3">
        <w:t xml:space="preserve">handle with bare hands, </w:t>
      </w:r>
      <w:r>
        <w:t xml:space="preserve">weigh </w:t>
      </w:r>
      <w:r w:rsidR="006C61B3">
        <w:t>the evaporating dishes containing residual sample</w:t>
      </w:r>
      <w:r>
        <w:t xml:space="preserve"> ash</w:t>
      </w:r>
      <w:r w:rsidR="006C61B3">
        <w:t xml:space="preserve"> and record the masses.</w:t>
      </w:r>
    </w:p>
    <w:p w14:paraId="6EE9ADAE" w14:textId="77777777" w:rsidR="000E63DE" w:rsidRDefault="00D30F07" w:rsidP="006C61B3">
      <w:pPr>
        <w:pStyle w:val="ListParagraph"/>
        <w:numPr>
          <w:ilvl w:val="0"/>
          <w:numId w:val="2"/>
        </w:numPr>
      </w:pPr>
      <w:r>
        <w:t>Scrape ash into labeled zip-lock bags</w:t>
      </w:r>
      <w:r w:rsidR="006C61B3">
        <w:t xml:space="preserve"> to store for possible analysis.</w:t>
      </w:r>
    </w:p>
    <w:p w14:paraId="15B8E9A5" w14:textId="77777777" w:rsidR="007C1884" w:rsidRDefault="007C1884">
      <w:pPr>
        <w:rPr>
          <w:b/>
        </w:rPr>
      </w:pPr>
    </w:p>
    <w:p w14:paraId="71E82C0A" w14:textId="77777777" w:rsidR="00E650FE" w:rsidRPr="007C1884" w:rsidRDefault="00DE2712">
      <w:pPr>
        <w:rPr>
          <w:b/>
        </w:rPr>
      </w:pPr>
      <w:r w:rsidRPr="00DE2712">
        <w:rPr>
          <w:b/>
        </w:rPr>
        <w:t>Calculations:</w:t>
      </w:r>
    </w:p>
    <w:p w14:paraId="72EE7850" w14:textId="77777777" w:rsidR="00DE2712" w:rsidRPr="00770165" w:rsidRDefault="00DE2712">
      <w:pPr>
        <w:rPr>
          <w:b/>
          <w:i/>
        </w:rPr>
      </w:pPr>
      <w:r w:rsidRPr="00770165">
        <w:rPr>
          <w:b/>
          <w:i/>
        </w:rPr>
        <w:t>Total solids:</w:t>
      </w:r>
    </w:p>
    <w:p w14:paraId="418A787E" w14:textId="77777777" w:rsidR="00E650FE" w:rsidRPr="00DE2712" w:rsidRDefault="007E2545" w:rsidP="007C1884">
      <w:pPr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 total solids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dish+dry mg</m:t>
                  </m:r>
                </m:e>
              </m:d>
              <m:r>
                <w:rPr>
                  <w:rFonts w:ascii="Cambria Math" w:hAnsi="Cambria Math"/>
                </w:rPr>
                <m:t>-dish mg</m:t>
              </m:r>
            </m:num>
            <m:den>
              <m:r>
                <w:rPr>
                  <w:rFonts w:ascii="Cambria Math" w:hAnsi="Cambria Math"/>
                </w:rPr>
                <m:t>sample volume mL</m:t>
              </m:r>
            </m:den>
          </m:f>
          <m:r>
            <w:rPr>
              <w:rFonts w:ascii="Cambria Math" w:hAnsi="Cambria Math"/>
            </w:rPr>
            <m:t>*1000</m:t>
          </m:r>
        </m:oMath>
      </m:oMathPara>
    </w:p>
    <w:p w14:paraId="783D551C" w14:textId="77777777" w:rsidR="004B2BC4" w:rsidRDefault="004B2BC4" w:rsidP="00DE2712"/>
    <w:p w14:paraId="63F6FD1E" w14:textId="77777777" w:rsidR="005B1BB8" w:rsidRPr="00770165" w:rsidRDefault="00DE2712" w:rsidP="00DE2712">
      <w:pPr>
        <w:rPr>
          <w:b/>
          <w:i/>
        </w:rPr>
      </w:pPr>
      <w:r w:rsidRPr="00770165">
        <w:rPr>
          <w:b/>
          <w:i/>
        </w:rPr>
        <w:t>Volatile solids:</w:t>
      </w:r>
    </w:p>
    <w:p w14:paraId="1559621C" w14:textId="77777777" w:rsidR="0083491D" w:rsidRPr="00DE2712" w:rsidRDefault="007E2545" w:rsidP="007C1884">
      <w:pPr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 volatile solids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dish+dry mg</m:t>
                  </m:r>
                </m:e>
              </m:d>
              <m:r>
                <w:rPr>
                  <w:rFonts w:ascii="Cambria Math" w:hAnsi="Cambria Math"/>
                </w:rPr>
                <m:t>-(dish+ash mg)</m:t>
              </m:r>
            </m:num>
            <m:den>
              <m:r>
                <w:rPr>
                  <w:rFonts w:ascii="Cambria Math" w:hAnsi="Cambria Math"/>
                </w:rPr>
                <m:t>sample volume mL</m:t>
              </m:r>
            </m:den>
          </m:f>
          <m:r>
            <w:rPr>
              <w:rFonts w:ascii="Cambria Math" w:hAnsi="Cambria Math"/>
            </w:rPr>
            <m:t>*1000</m:t>
          </m:r>
        </m:oMath>
      </m:oMathPara>
    </w:p>
    <w:p w14:paraId="21158977" w14:textId="77777777" w:rsidR="0083491D" w:rsidRDefault="0083491D"/>
    <w:p w14:paraId="594EE1EA" w14:textId="760041DF" w:rsidR="001C3CBD" w:rsidRDefault="001C3CBD">
      <w:r w:rsidRPr="001C3CBD">
        <w:rPr>
          <w:b/>
        </w:rPr>
        <w:t>Note:</w:t>
      </w:r>
      <w:r>
        <w:t xml:space="preserve"> TS and VS may also be calculated as a </w:t>
      </w:r>
      <w:r w:rsidRPr="001C3CBD">
        <w:rPr>
          <w:b/>
        </w:rPr>
        <w:t>percentage</w:t>
      </w:r>
      <w:r>
        <w:t xml:space="preserve"> of the initial sample mass.</w:t>
      </w:r>
      <w:bookmarkStart w:id="0" w:name="_GoBack"/>
      <w:bookmarkEnd w:id="0"/>
    </w:p>
    <w:p w14:paraId="52476409" w14:textId="77777777" w:rsidR="004B2BC4" w:rsidRDefault="004B2BC4">
      <w:r>
        <w:rPr>
          <w:noProof/>
        </w:rPr>
        <w:lastRenderedPageBreak/>
        <w:drawing>
          <wp:inline distT="0" distB="0" distL="0" distR="0" wp14:anchorId="17D583E4" wp14:editId="75317467">
            <wp:extent cx="5666014" cy="8179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3B4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491" cy="81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BC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C53D1" w14:textId="77777777" w:rsidR="001C3CBD" w:rsidRDefault="001C3CBD" w:rsidP="007E2545">
      <w:pPr>
        <w:spacing w:line="240" w:lineRule="auto"/>
      </w:pPr>
      <w:r>
        <w:separator/>
      </w:r>
    </w:p>
  </w:endnote>
  <w:endnote w:type="continuationSeparator" w:id="0">
    <w:p w14:paraId="5988B36E" w14:textId="77777777" w:rsidR="001C3CBD" w:rsidRDefault="001C3CBD" w:rsidP="007E2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8746" w14:textId="77777777" w:rsidR="001C3CBD" w:rsidRDefault="001C3CBD" w:rsidP="007E2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D5454" w14:textId="77777777" w:rsidR="001C3CBD" w:rsidRDefault="001C3CBD" w:rsidP="007E2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B663" w14:textId="77777777" w:rsidR="001C3CBD" w:rsidRDefault="001C3CBD" w:rsidP="007E2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2C93C" w14:textId="77777777" w:rsidR="001C3CBD" w:rsidRDefault="001C3CBD" w:rsidP="007E2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8490" w14:textId="77777777" w:rsidR="001C3CBD" w:rsidRDefault="001C3CBD" w:rsidP="007E2545">
      <w:pPr>
        <w:spacing w:line="240" w:lineRule="auto"/>
      </w:pPr>
      <w:r>
        <w:separator/>
      </w:r>
    </w:p>
  </w:footnote>
  <w:footnote w:type="continuationSeparator" w:id="0">
    <w:p w14:paraId="7385736E" w14:textId="77777777" w:rsidR="001C3CBD" w:rsidRDefault="001C3CBD" w:rsidP="007E2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347"/>
    <w:multiLevelType w:val="hybridMultilevel"/>
    <w:tmpl w:val="B9E8A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92D36"/>
    <w:multiLevelType w:val="hybridMultilevel"/>
    <w:tmpl w:val="7CD6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9631CF"/>
    <w:multiLevelType w:val="hybridMultilevel"/>
    <w:tmpl w:val="40348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9289F"/>
    <w:multiLevelType w:val="hybridMultilevel"/>
    <w:tmpl w:val="33E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311D"/>
    <w:multiLevelType w:val="hybridMultilevel"/>
    <w:tmpl w:val="C36A6224"/>
    <w:lvl w:ilvl="0" w:tplc="1EE0E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3F7A37"/>
    <w:multiLevelType w:val="hybridMultilevel"/>
    <w:tmpl w:val="A5EE3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64"/>
    <w:rsid w:val="00013042"/>
    <w:rsid w:val="000B66E1"/>
    <w:rsid w:val="000E63DE"/>
    <w:rsid w:val="0011286F"/>
    <w:rsid w:val="001452B6"/>
    <w:rsid w:val="001A215F"/>
    <w:rsid w:val="001C3CBD"/>
    <w:rsid w:val="00257F14"/>
    <w:rsid w:val="00317509"/>
    <w:rsid w:val="003938BF"/>
    <w:rsid w:val="003F175B"/>
    <w:rsid w:val="004730C0"/>
    <w:rsid w:val="004B2BC4"/>
    <w:rsid w:val="005142CE"/>
    <w:rsid w:val="00550AF9"/>
    <w:rsid w:val="005B1BB8"/>
    <w:rsid w:val="005B7A73"/>
    <w:rsid w:val="005C4057"/>
    <w:rsid w:val="005D55A5"/>
    <w:rsid w:val="00601732"/>
    <w:rsid w:val="006932C1"/>
    <w:rsid w:val="006C61B3"/>
    <w:rsid w:val="006F7574"/>
    <w:rsid w:val="00770165"/>
    <w:rsid w:val="007B0BD2"/>
    <w:rsid w:val="007B4C95"/>
    <w:rsid w:val="007C1884"/>
    <w:rsid w:val="007E2545"/>
    <w:rsid w:val="0083491D"/>
    <w:rsid w:val="00916454"/>
    <w:rsid w:val="009319EF"/>
    <w:rsid w:val="009B0837"/>
    <w:rsid w:val="009C5C54"/>
    <w:rsid w:val="00A874C7"/>
    <w:rsid w:val="00A9196F"/>
    <w:rsid w:val="00B3269B"/>
    <w:rsid w:val="00B87D9A"/>
    <w:rsid w:val="00B92946"/>
    <w:rsid w:val="00BC7348"/>
    <w:rsid w:val="00C046F7"/>
    <w:rsid w:val="00C16B26"/>
    <w:rsid w:val="00C3430E"/>
    <w:rsid w:val="00D30F07"/>
    <w:rsid w:val="00D31FCE"/>
    <w:rsid w:val="00D5449A"/>
    <w:rsid w:val="00D859AC"/>
    <w:rsid w:val="00DC43A7"/>
    <w:rsid w:val="00DE2712"/>
    <w:rsid w:val="00E51C78"/>
    <w:rsid w:val="00E650FE"/>
    <w:rsid w:val="00EA3DBC"/>
    <w:rsid w:val="00EC0013"/>
    <w:rsid w:val="00ED5E1E"/>
    <w:rsid w:val="00F448EB"/>
    <w:rsid w:val="00F82CCB"/>
    <w:rsid w:val="00F87064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8E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50F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E254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45"/>
  </w:style>
  <w:style w:type="character" w:styleId="PageNumber">
    <w:name w:val="page number"/>
    <w:basedOn w:val="DefaultParagraphFont"/>
    <w:uiPriority w:val="99"/>
    <w:semiHidden/>
    <w:unhideWhenUsed/>
    <w:rsid w:val="007E25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50F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E254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45"/>
  </w:style>
  <w:style w:type="character" w:styleId="PageNumber">
    <w:name w:val="page number"/>
    <w:basedOn w:val="DefaultParagraphFont"/>
    <w:uiPriority w:val="99"/>
    <w:semiHidden/>
    <w:unhideWhenUsed/>
    <w:rsid w:val="007E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Nuite, Zyla</dc:creator>
  <cp:lastModifiedBy>Joan Richmond-Hall</cp:lastModifiedBy>
  <cp:revision>2</cp:revision>
  <dcterms:created xsi:type="dcterms:W3CDTF">2016-09-21T01:45:00Z</dcterms:created>
  <dcterms:modified xsi:type="dcterms:W3CDTF">2016-09-21T01:45:00Z</dcterms:modified>
</cp:coreProperties>
</file>